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D4C913">
      <w:pPr>
        <w:spacing w:line="360" w:lineRule="auto"/>
        <w:jc w:val="center"/>
        <w:rPr>
          <w:rFonts w:hint="eastAsia" w:ascii="仿宋" w:hAnsi="仿宋" w:eastAsia="仿宋" w:cs="仿宋"/>
          <w:b/>
          <w:color w:val="000000" w:themeColor="text1"/>
          <w:sz w:val="84"/>
          <w:highlight w:val="none"/>
          <w14:textFill>
            <w14:solidFill>
              <w14:schemeClr w14:val="tx1"/>
            </w14:solidFill>
          </w14:textFill>
        </w:rPr>
      </w:pPr>
    </w:p>
    <w:p w14:paraId="1D67428A">
      <w:pPr>
        <w:spacing w:line="360" w:lineRule="auto"/>
        <w:jc w:val="center"/>
        <w:rPr>
          <w:rFonts w:hint="eastAsia" w:ascii="仿宋" w:hAnsi="仿宋" w:eastAsia="仿宋" w:cs="仿宋"/>
          <w:b/>
          <w:color w:val="000000" w:themeColor="text1"/>
          <w:sz w:val="84"/>
          <w:highlight w:val="none"/>
          <w14:textFill>
            <w14:solidFill>
              <w14:schemeClr w14:val="tx1"/>
            </w14:solidFill>
          </w14:textFill>
        </w:rPr>
      </w:pPr>
      <w:r>
        <w:rPr>
          <w:rFonts w:hint="eastAsia" w:ascii="仿宋" w:hAnsi="仿宋" w:eastAsia="仿宋" w:cs="仿宋"/>
          <w:b/>
          <w:color w:val="000000" w:themeColor="text1"/>
          <w:sz w:val="84"/>
          <w:highlight w:val="none"/>
          <w14:textFill>
            <w14:solidFill>
              <w14:schemeClr w14:val="tx1"/>
            </w14:solidFill>
          </w14:textFill>
        </w:rPr>
        <w:t>招   标   文   件</w:t>
      </w:r>
    </w:p>
    <w:p w14:paraId="6AE56B99">
      <w:pPr>
        <w:spacing w:line="360" w:lineRule="auto"/>
        <w:jc w:val="cente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t>（电子招投标）</w:t>
      </w:r>
    </w:p>
    <w:p w14:paraId="0BB55FE7">
      <w:pPr>
        <w:spacing w:line="360" w:lineRule="auto"/>
        <w:ind w:right="-2"/>
        <w:jc w:val="center"/>
        <w:rPr>
          <w:rFonts w:hint="eastAsia" w:ascii="仿宋" w:hAnsi="仿宋" w:eastAsia="仿宋" w:cs="仿宋"/>
          <w:i/>
          <w:iCs/>
          <w:color w:val="000000" w:themeColor="text1"/>
          <w:sz w:val="44"/>
          <w:szCs w:val="44"/>
          <w:highlight w:val="none"/>
          <w14:textFill>
            <w14:solidFill>
              <w14:schemeClr w14:val="tx1"/>
            </w14:solidFill>
          </w14:textFill>
        </w:rPr>
      </w:pPr>
    </w:p>
    <w:p w14:paraId="0E181783">
      <w:pPr>
        <w:spacing w:line="360" w:lineRule="auto"/>
        <w:jc w:val="center"/>
        <w:rPr>
          <w:rFonts w:hint="eastAsia" w:ascii="仿宋" w:hAnsi="仿宋" w:eastAsia="仿宋" w:cs="仿宋"/>
          <w:color w:val="000000" w:themeColor="text1"/>
          <w:sz w:val="32"/>
          <w:highlight w:val="none"/>
          <w14:textFill>
            <w14:solidFill>
              <w14:schemeClr w14:val="tx1"/>
            </w14:solidFill>
          </w14:textFill>
        </w:rPr>
      </w:pPr>
    </w:p>
    <w:p w14:paraId="2248836F">
      <w:pPr>
        <w:spacing w:line="360" w:lineRule="auto"/>
        <w:jc w:val="center"/>
        <w:rPr>
          <w:rFonts w:hint="eastAsia" w:ascii="仿宋" w:hAnsi="仿宋" w:eastAsia="仿宋" w:cs="仿宋"/>
          <w:color w:val="000000" w:themeColor="text1"/>
          <w:sz w:val="32"/>
          <w:highlight w:val="none"/>
          <w14:textFill>
            <w14:solidFill>
              <w14:schemeClr w14:val="tx1"/>
            </w14:solidFill>
          </w14:textFill>
        </w:rPr>
      </w:pPr>
    </w:p>
    <w:p w14:paraId="522B9143">
      <w:pPr>
        <w:spacing w:line="360" w:lineRule="auto"/>
        <w:jc w:val="center"/>
        <w:rPr>
          <w:rFonts w:hint="eastAsia" w:ascii="仿宋" w:hAnsi="仿宋" w:eastAsia="仿宋" w:cs="仿宋"/>
          <w:b/>
          <w:color w:val="000000" w:themeColor="text1"/>
          <w:sz w:val="36"/>
          <w:highlight w:val="none"/>
          <w:lang w:eastAsia="zh-CN"/>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项目编号：</w:t>
      </w:r>
      <w:r>
        <w:rPr>
          <w:rFonts w:hint="eastAsia" w:ascii="仿宋" w:hAnsi="仿宋" w:eastAsia="仿宋" w:cs="仿宋"/>
          <w:b/>
          <w:color w:val="000000" w:themeColor="text1"/>
          <w:sz w:val="36"/>
          <w:szCs w:val="36"/>
          <w:highlight w:val="none"/>
          <w:lang w:eastAsia="zh-CN"/>
          <w14:textFill>
            <w14:solidFill>
              <w14:schemeClr w14:val="tx1"/>
            </w14:solidFill>
          </w14:textFill>
        </w:rPr>
        <w:t>JSZC-321100-CSDL-G2025-0030</w:t>
      </w:r>
    </w:p>
    <w:p w14:paraId="475C3201">
      <w:pPr>
        <w:spacing w:line="360" w:lineRule="auto"/>
        <w:rPr>
          <w:rFonts w:hint="eastAsia" w:ascii="仿宋" w:hAnsi="仿宋" w:eastAsia="仿宋" w:cs="仿宋"/>
          <w:color w:val="000000" w:themeColor="text1"/>
          <w:sz w:val="32"/>
          <w:highlight w:val="none"/>
          <w14:textFill>
            <w14:solidFill>
              <w14:schemeClr w14:val="tx1"/>
            </w14:solidFill>
          </w14:textFill>
        </w:rPr>
      </w:pPr>
    </w:p>
    <w:p w14:paraId="567973D8">
      <w:pPr>
        <w:spacing w:line="360" w:lineRule="auto"/>
        <w:jc w:val="center"/>
        <w:rPr>
          <w:rFonts w:hint="eastAsia" w:ascii="仿宋" w:hAnsi="仿宋" w:eastAsia="仿宋" w:cs="仿宋"/>
          <w:color w:val="000000" w:themeColor="text1"/>
          <w:sz w:val="32"/>
          <w:highlight w:val="none"/>
          <w14:textFill>
            <w14:solidFill>
              <w14:schemeClr w14:val="tx1"/>
            </w14:solidFill>
          </w14:textFill>
        </w:rPr>
      </w:pPr>
    </w:p>
    <w:p w14:paraId="3F0A4123">
      <w:pPr>
        <w:spacing w:line="360" w:lineRule="auto"/>
        <w:jc w:val="center"/>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项目名称</w:t>
      </w:r>
      <w:r>
        <w:rPr>
          <w:rFonts w:hint="eastAsia" w:ascii="仿宋" w:hAnsi="仿宋" w:eastAsia="仿宋" w:cs="仿宋"/>
          <w:color w:val="000000" w:themeColor="text1"/>
          <w:sz w:val="36"/>
          <w:szCs w:val="36"/>
          <w:highlight w:val="none"/>
          <w14:textFill>
            <w14:solidFill>
              <w14:schemeClr w14:val="tx1"/>
            </w14:solidFill>
          </w14:textFill>
        </w:rPr>
        <w:t>：</w:t>
      </w:r>
      <w:r>
        <w:rPr>
          <w:rFonts w:hint="eastAsia" w:ascii="仿宋" w:hAnsi="仿宋" w:eastAsia="仿宋" w:cs="仿宋"/>
          <w:b/>
          <w:color w:val="000000" w:themeColor="text1"/>
          <w:sz w:val="36"/>
          <w:szCs w:val="36"/>
          <w:highlight w:val="none"/>
          <w:lang w:eastAsia="zh-CN"/>
          <w14:textFill>
            <w14:solidFill>
              <w14:schemeClr w14:val="tx1"/>
            </w14:solidFill>
          </w14:textFill>
        </w:rPr>
        <w:t>新一轮太湖流域综合治理技术支撑服务</w:t>
      </w:r>
    </w:p>
    <w:p w14:paraId="1E2F5E8D">
      <w:pPr>
        <w:spacing w:line="360" w:lineRule="auto"/>
        <w:rPr>
          <w:rFonts w:hint="eastAsia" w:ascii="仿宋" w:hAnsi="仿宋" w:eastAsia="仿宋" w:cs="仿宋"/>
          <w:b/>
          <w:color w:val="000000" w:themeColor="text1"/>
          <w:sz w:val="36"/>
          <w:highlight w:val="none"/>
          <w14:textFill>
            <w14:solidFill>
              <w14:schemeClr w14:val="tx1"/>
            </w14:solidFill>
          </w14:textFill>
        </w:rPr>
      </w:pPr>
    </w:p>
    <w:p w14:paraId="354F46B0">
      <w:pPr>
        <w:spacing w:line="360" w:lineRule="auto"/>
        <w:jc w:val="center"/>
        <w:rPr>
          <w:rFonts w:hint="eastAsia" w:ascii="仿宋" w:hAnsi="仿宋" w:eastAsia="仿宋" w:cs="仿宋"/>
          <w:color w:val="000000" w:themeColor="text1"/>
          <w:sz w:val="32"/>
          <w:szCs w:val="32"/>
          <w:highlight w:val="none"/>
          <w:lang w:eastAsia="zh-CN"/>
          <w14:textFill>
            <w14:solidFill>
              <w14:schemeClr w14:val="tx1"/>
            </w14:solidFill>
          </w14:textFill>
        </w:rPr>
      </w:pPr>
    </w:p>
    <w:p w14:paraId="5CCBDCC3">
      <w:pPr>
        <w:spacing w:line="360" w:lineRule="auto"/>
        <w:jc w:val="center"/>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lang w:eastAsia="zh-CN"/>
          <w14:textFill>
            <w14:solidFill>
              <w14:schemeClr w14:val="tx1"/>
            </w14:solidFill>
          </w14:textFill>
        </w:rPr>
        <w:t>江苏初始建设项目管理有限公司</w:t>
      </w:r>
    </w:p>
    <w:p w14:paraId="28D98F95">
      <w:pPr>
        <w:spacing w:line="360" w:lineRule="auto"/>
        <w:jc w:val="center"/>
        <w:rPr>
          <w:rFonts w:hint="eastAsia" w:ascii="仿宋" w:hAnsi="仿宋" w:eastAsia="仿宋" w:cs="仿宋"/>
          <w:b/>
          <w:color w:val="000000" w:themeColor="text1"/>
          <w:sz w:val="36"/>
          <w:szCs w:val="36"/>
          <w:highlight w:val="none"/>
          <w14:textFill>
            <w14:solidFill>
              <w14:schemeClr w14:val="tx1"/>
            </w14:solidFill>
          </w14:textFill>
        </w:rPr>
      </w:pPr>
    </w:p>
    <w:p w14:paraId="39B55508">
      <w:pPr>
        <w:spacing w:line="360" w:lineRule="auto"/>
        <w:jc w:val="center"/>
        <w:rPr>
          <w:rFonts w:hint="eastAsia" w:ascii="仿宋" w:hAnsi="仿宋" w:eastAsia="仿宋" w:cs="仿宋"/>
          <w:b/>
          <w:color w:val="000000" w:themeColor="text1"/>
          <w:sz w:val="36"/>
          <w:szCs w:val="36"/>
          <w:highlight w:val="none"/>
          <w:lang w:val="en-US" w:eastAsia="zh-CN"/>
          <w14:textFill>
            <w14:solidFill>
              <w14:schemeClr w14:val="tx1"/>
            </w14:solidFill>
          </w14:textFill>
        </w:rPr>
      </w:pPr>
      <w:r>
        <w:rPr>
          <w:rFonts w:hint="eastAsia" w:ascii="仿宋" w:hAnsi="仿宋" w:eastAsia="仿宋" w:cs="仿宋"/>
          <w:b/>
          <w:color w:val="000000" w:themeColor="text1"/>
          <w:sz w:val="36"/>
          <w:szCs w:val="36"/>
          <w:highlight w:val="none"/>
          <w:lang w:eastAsia="zh-CN"/>
          <w14:textFill>
            <w14:solidFill>
              <w14:schemeClr w14:val="tx1"/>
            </w14:solidFill>
          </w14:textFill>
        </w:rPr>
        <w:t>2025-</w:t>
      </w:r>
      <w:r>
        <w:rPr>
          <w:rFonts w:hint="eastAsia" w:ascii="仿宋" w:hAnsi="仿宋" w:eastAsia="仿宋" w:cs="仿宋"/>
          <w:b/>
          <w:color w:val="000000" w:themeColor="text1"/>
          <w:sz w:val="36"/>
          <w:szCs w:val="36"/>
          <w:highlight w:val="none"/>
          <w:lang w:val="en-US" w:eastAsia="zh-CN"/>
          <w14:textFill>
            <w14:solidFill>
              <w14:schemeClr w14:val="tx1"/>
            </w14:solidFill>
          </w14:textFill>
        </w:rPr>
        <w:t>11</w:t>
      </w:r>
      <w:r>
        <w:rPr>
          <w:rFonts w:hint="eastAsia" w:ascii="仿宋" w:hAnsi="仿宋" w:eastAsia="仿宋" w:cs="仿宋"/>
          <w:b/>
          <w:color w:val="000000" w:themeColor="text1"/>
          <w:sz w:val="36"/>
          <w:szCs w:val="36"/>
          <w:highlight w:val="none"/>
          <w:lang w:eastAsia="zh-CN"/>
          <w14:textFill>
            <w14:solidFill>
              <w14:schemeClr w14:val="tx1"/>
            </w14:solidFill>
          </w14:textFill>
        </w:rPr>
        <w:t>-</w:t>
      </w:r>
      <w:r>
        <w:rPr>
          <w:rFonts w:hint="eastAsia" w:ascii="仿宋" w:hAnsi="仿宋" w:eastAsia="仿宋" w:cs="仿宋"/>
          <w:b/>
          <w:color w:val="000000" w:themeColor="text1"/>
          <w:sz w:val="36"/>
          <w:szCs w:val="36"/>
          <w:highlight w:val="none"/>
          <w:lang w:val="en-US" w:eastAsia="zh-CN"/>
          <w14:textFill>
            <w14:solidFill>
              <w14:schemeClr w14:val="tx1"/>
            </w14:solidFill>
          </w14:textFill>
        </w:rPr>
        <w:t>5</w:t>
      </w:r>
    </w:p>
    <w:p w14:paraId="5050086D">
      <w:pPr>
        <w:spacing w:line="360" w:lineRule="auto"/>
        <w:rPr>
          <w:rFonts w:hint="eastAsia" w:ascii="仿宋" w:hAnsi="仿宋" w:eastAsia="仿宋" w:cs="仿宋"/>
          <w:b/>
          <w:color w:val="000000" w:themeColor="text1"/>
          <w:sz w:val="36"/>
          <w:szCs w:val="36"/>
          <w:highlight w:val="none"/>
          <w14:textFill>
            <w14:solidFill>
              <w14:schemeClr w14:val="tx1"/>
            </w14:solidFill>
          </w14:textFill>
        </w:rPr>
      </w:pPr>
    </w:p>
    <w:p w14:paraId="13B30932">
      <w:pPr>
        <w:spacing w:line="360" w:lineRule="auto"/>
        <w:jc w:val="center"/>
        <w:rPr>
          <w:rFonts w:hint="eastAsia" w:ascii="仿宋" w:hAnsi="仿宋" w:eastAsia="仿宋" w:cs="仿宋"/>
          <w:b/>
          <w:color w:val="000000" w:themeColor="text1"/>
          <w:sz w:val="36"/>
          <w:szCs w:val="36"/>
          <w:highlight w:val="none"/>
          <w14:textFill>
            <w14:solidFill>
              <w14:schemeClr w14:val="tx1"/>
            </w14:solidFill>
          </w14:textFill>
        </w:rPr>
      </w:pPr>
    </w:p>
    <w:p w14:paraId="708068AB">
      <w:pPr>
        <w:spacing w:line="360" w:lineRule="auto"/>
        <w:jc w:val="center"/>
        <w:rPr>
          <w:rFonts w:hint="eastAsia" w:ascii="仿宋" w:hAnsi="仿宋" w:eastAsia="仿宋" w:cs="仿宋"/>
          <w:b/>
          <w:color w:val="000000" w:themeColor="text1"/>
          <w:sz w:val="36"/>
          <w:szCs w:val="36"/>
          <w:highlight w:val="none"/>
          <w14:textFill>
            <w14:solidFill>
              <w14:schemeClr w14:val="tx1"/>
            </w14:solidFill>
          </w14:textFill>
        </w:rPr>
      </w:pPr>
    </w:p>
    <w:p w14:paraId="130AC849">
      <w:pPr>
        <w:spacing w:line="360" w:lineRule="auto"/>
        <w:jc w:val="center"/>
        <w:rPr>
          <w:rFonts w:hint="eastAsia" w:ascii="仿宋" w:hAnsi="仿宋" w:eastAsia="仿宋" w:cs="仿宋"/>
          <w:b/>
          <w:color w:val="000000" w:themeColor="text1"/>
          <w:sz w:val="36"/>
          <w:szCs w:val="36"/>
          <w:highlight w:val="none"/>
          <w14:textFill>
            <w14:solidFill>
              <w14:schemeClr w14:val="tx1"/>
            </w14:solidFill>
          </w14:textFill>
        </w:rPr>
      </w:pPr>
    </w:p>
    <w:sdt>
      <w:sdtPr>
        <w:rPr>
          <w:rFonts w:hint="eastAsia" w:ascii="仿宋" w:hAnsi="仿宋" w:eastAsia="仿宋" w:cs="仿宋"/>
          <w:color w:val="000000" w:themeColor="text1"/>
          <w:highlight w:val="none"/>
          <w14:textFill>
            <w14:solidFill>
              <w14:schemeClr w14:val="tx1"/>
            </w14:solidFill>
          </w14:textFill>
        </w:rPr>
        <w:id w:val="147472932"/>
        <w:docPartObj>
          <w:docPartGallery w:val="Table of Contents"/>
          <w:docPartUnique/>
        </w:docPartObj>
      </w:sdtPr>
      <w:sdtEndPr>
        <w:rPr>
          <w:rFonts w:hint="eastAsia" w:ascii="仿宋" w:hAnsi="仿宋" w:eastAsia="仿宋" w:cs="仿宋"/>
          <w:color w:val="000000" w:themeColor="text1"/>
          <w:highlight w:val="none"/>
          <w14:textFill>
            <w14:solidFill>
              <w14:schemeClr w14:val="tx1"/>
            </w14:solidFill>
          </w14:textFill>
        </w:rPr>
      </w:sdtEndPr>
      <w:sdtContent>
        <w:p w14:paraId="6DE8D782">
          <w:pPr>
            <w:spacing w:line="360" w:lineRule="auto"/>
            <w:jc w:val="center"/>
            <w:rPr>
              <w:rFonts w:hint="eastAsia" w:ascii="仿宋" w:hAnsi="仿宋" w:eastAsia="仿宋" w:cs="仿宋"/>
              <w:b/>
              <w:color w:val="000000" w:themeColor="text1"/>
              <w:sz w:val="44"/>
              <w:highlight w:val="none"/>
              <w14:textFill>
                <w14:solidFill>
                  <w14:schemeClr w14:val="tx1"/>
                </w14:solidFill>
              </w14:textFill>
            </w:rPr>
          </w:pPr>
          <w:r>
            <w:rPr>
              <w:rFonts w:hint="eastAsia" w:ascii="仿宋" w:hAnsi="仿宋" w:eastAsia="仿宋" w:cs="仿宋"/>
              <w:b/>
              <w:color w:val="000000" w:themeColor="text1"/>
              <w:sz w:val="44"/>
              <w:highlight w:val="none"/>
              <w14:textFill>
                <w14:solidFill>
                  <w14:schemeClr w14:val="tx1"/>
                </w14:solidFill>
              </w14:textFill>
            </w:rPr>
            <w:t>招 标 文 件 目 录</w:t>
          </w:r>
        </w:p>
        <w:p w14:paraId="541053DB">
          <w:pPr>
            <w:spacing w:line="360" w:lineRule="auto"/>
            <w:jc w:val="center"/>
            <w:rPr>
              <w:rFonts w:hint="eastAsia" w:ascii="仿宋" w:hAnsi="仿宋" w:eastAsia="仿宋" w:cs="仿宋"/>
              <w:b/>
              <w:color w:val="000000" w:themeColor="text1"/>
              <w:sz w:val="44"/>
              <w:highlight w:val="none"/>
              <w14:textFill>
                <w14:solidFill>
                  <w14:schemeClr w14:val="tx1"/>
                </w14:solidFill>
              </w14:textFill>
            </w:rPr>
          </w:pPr>
        </w:p>
        <w:p w14:paraId="3FB0019C">
          <w:pPr>
            <w:pStyle w:val="48"/>
            <w:tabs>
              <w:tab w:val="right" w:leader="dot" w:pos="8279"/>
            </w:tabs>
            <w:spacing w:line="360" w:lineRule="auto"/>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TOC \o "1-1" \h \u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\l "_Toc18996"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第一部分投标邀请</w:t>
          </w:r>
          <w:r>
            <w:rPr>
              <w:rFonts w:hint="eastAsia" w:ascii="仿宋" w:hAnsi="仿宋" w:eastAsia="仿宋" w:cs="仿宋"/>
              <w:b/>
              <w:bCs/>
              <w:color w:val="000000" w:themeColor="text1"/>
              <w:sz w:val="36"/>
              <w:szCs w:val="36"/>
              <w:highlight w:val="none"/>
              <w14:textFill>
                <w14:solidFill>
                  <w14:schemeClr w14:val="tx1"/>
                </w14:solidFill>
              </w14:textFill>
            </w:rPr>
            <w:tab/>
          </w:r>
          <w:r>
            <w:rPr>
              <w:rFonts w:hint="eastAsia" w:ascii="仿宋" w:hAnsi="仿宋" w:eastAsia="仿宋" w:cs="仿宋"/>
              <w:b/>
              <w:bCs/>
              <w:color w:val="000000" w:themeColor="text1"/>
              <w:sz w:val="36"/>
              <w:szCs w:val="36"/>
              <w:highlight w:val="none"/>
              <w14:textFill>
                <w14:solidFill>
                  <w14:schemeClr w14:val="tx1"/>
                </w14:solidFill>
              </w14:textFill>
            </w:rPr>
            <w:fldChar w:fldCharType="begin"/>
          </w:r>
          <w:r>
            <w:rPr>
              <w:rFonts w:hint="eastAsia" w:ascii="仿宋" w:hAnsi="仿宋" w:eastAsia="仿宋" w:cs="仿宋"/>
              <w:b/>
              <w:bCs/>
              <w:color w:val="000000" w:themeColor="text1"/>
              <w:sz w:val="36"/>
              <w:szCs w:val="36"/>
              <w:highlight w:val="none"/>
              <w14:textFill>
                <w14:solidFill>
                  <w14:schemeClr w14:val="tx1"/>
                </w14:solidFill>
              </w14:textFill>
            </w:rPr>
            <w:instrText xml:space="preserve"> PAGEREF _Toc18996 \h </w:instrText>
          </w:r>
          <w:r>
            <w:rPr>
              <w:rFonts w:hint="eastAsia" w:ascii="仿宋" w:hAnsi="仿宋" w:eastAsia="仿宋" w:cs="仿宋"/>
              <w:b/>
              <w:bCs/>
              <w:color w:val="000000" w:themeColor="text1"/>
              <w:sz w:val="36"/>
              <w:szCs w:val="36"/>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3</w:t>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p>
        <w:p w14:paraId="449F885C">
          <w:pPr>
            <w:spacing w:line="360" w:lineRule="auto"/>
            <w:rPr>
              <w:rFonts w:hint="eastAsia" w:ascii="仿宋" w:hAnsi="仿宋" w:eastAsia="仿宋" w:cs="仿宋"/>
              <w:color w:val="000000" w:themeColor="text1"/>
              <w:sz w:val="36"/>
              <w:szCs w:val="36"/>
              <w:highlight w:val="none"/>
              <w14:textFill>
                <w14:solidFill>
                  <w14:schemeClr w14:val="tx1"/>
                </w14:solidFill>
              </w14:textFill>
            </w:rPr>
          </w:pPr>
        </w:p>
        <w:p w14:paraId="5D28211B">
          <w:pPr>
            <w:pStyle w:val="48"/>
            <w:tabs>
              <w:tab w:val="right" w:leader="dot" w:pos="8279"/>
            </w:tabs>
            <w:spacing w:line="360" w:lineRule="auto"/>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\l "_Toc31270"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第二部分投标人须知</w:t>
          </w:r>
          <w:r>
            <w:rPr>
              <w:rFonts w:hint="eastAsia" w:ascii="仿宋" w:hAnsi="仿宋" w:eastAsia="仿宋" w:cs="仿宋"/>
              <w:b/>
              <w:bCs/>
              <w:color w:val="000000" w:themeColor="text1"/>
              <w:sz w:val="36"/>
              <w:szCs w:val="36"/>
              <w:highlight w:val="none"/>
              <w14:textFill>
                <w14:solidFill>
                  <w14:schemeClr w14:val="tx1"/>
                </w14:solidFill>
              </w14:textFill>
            </w:rPr>
            <w:tab/>
          </w:r>
          <w:r>
            <w:rPr>
              <w:rFonts w:hint="eastAsia" w:ascii="仿宋" w:hAnsi="仿宋" w:eastAsia="仿宋" w:cs="仿宋"/>
              <w:b/>
              <w:bCs/>
              <w:color w:val="000000" w:themeColor="text1"/>
              <w:sz w:val="36"/>
              <w:szCs w:val="36"/>
              <w:highlight w:val="none"/>
              <w14:textFill>
                <w14:solidFill>
                  <w14:schemeClr w14:val="tx1"/>
                </w14:solidFill>
              </w14:textFill>
            </w:rPr>
            <w:fldChar w:fldCharType="begin"/>
          </w:r>
          <w:r>
            <w:rPr>
              <w:rFonts w:hint="eastAsia" w:ascii="仿宋" w:hAnsi="仿宋" w:eastAsia="仿宋" w:cs="仿宋"/>
              <w:b/>
              <w:bCs/>
              <w:color w:val="000000" w:themeColor="text1"/>
              <w:sz w:val="36"/>
              <w:szCs w:val="36"/>
              <w:highlight w:val="none"/>
              <w14:textFill>
                <w14:solidFill>
                  <w14:schemeClr w14:val="tx1"/>
                </w14:solidFill>
              </w14:textFill>
            </w:rPr>
            <w:instrText xml:space="preserve"> PAGEREF _Toc31270 \h </w:instrText>
          </w:r>
          <w:r>
            <w:rPr>
              <w:rFonts w:hint="eastAsia" w:ascii="仿宋" w:hAnsi="仿宋" w:eastAsia="仿宋" w:cs="仿宋"/>
              <w:b/>
              <w:bCs/>
              <w:color w:val="000000" w:themeColor="text1"/>
              <w:sz w:val="36"/>
              <w:szCs w:val="36"/>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7</w:t>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p>
        <w:p w14:paraId="66EA84A0">
          <w:pPr>
            <w:spacing w:line="360" w:lineRule="auto"/>
            <w:rPr>
              <w:rFonts w:hint="eastAsia" w:ascii="仿宋" w:hAnsi="仿宋" w:eastAsia="仿宋" w:cs="仿宋"/>
              <w:color w:val="000000" w:themeColor="text1"/>
              <w:sz w:val="36"/>
              <w:szCs w:val="36"/>
              <w:highlight w:val="none"/>
              <w14:textFill>
                <w14:solidFill>
                  <w14:schemeClr w14:val="tx1"/>
                </w14:solidFill>
              </w14:textFill>
            </w:rPr>
          </w:pPr>
        </w:p>
        <w:p w14:paraId="0DFB460F">
          <w:pPr>
            <w:pStyle w:val="48"/>
            <w:tabs>
              <w:tab w:val="right" w:leader="dot" w:pos="8279"/>
            </w:tabs>
            <w:spacing w:line="360" w:lineRule="auto"/>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\l "_Toc11759"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第三部分拟签订的合同文本（货物、服务类）</w:t>
          </w:r>
          <w:r>
            <w:rPr>
              <w:rFonts w:hint="eastAsia" w:ascii="仿宋" w:hAnsi="仿宋" w:eastAsia="仿宋" w:cs="仿宋"/>
              <w:b/>
              <w:bCs/>
              <w:color w:val="000000" w:themeColor="text1"/>
              <w:sz w:val="36"/>
              <w:szCs w:val="36"/>
              <w:highlight w:val="none"/>
              <w14:textFill>
                <w14:solidFill>
                  <w14:schemeClr w14:val="tx1"/>
                </w14:solidFill>
              </w14:textFill>
            </w:rPr>
            <w:tab/>
          </w:r>
          <w:r>
            <w:rPr>
              <w:rFonts w:hint="eastAsia" w:ascii="仿宋" w:hAnsi="仿宋" w:eastAsia="仿宋" w:cs="仿宋"/>
              <w:b/>
              <w:bCs/>
              <w:color w:val="000000" w:themeColor="text1"/>
              <w:sz w:val="36"/>
              <w:szCs w:val="36"/>
              <w:highlight w:val="none"/>
              <w14:textFill>
                <w14:solidFill>
                  <w14:schemeClr w14:val="tx1"/>
                </w14:solidFill>
              </w14:textFill>
            </w:rPr>
            <w:fldChar w:fldCharType="begin"/>
          </w:r>
          <w:r>
            <w:rPr>
              <w:rFonts w:hint="eastAsia" w:ascii="仿宋" w:hAnsi="仿宋" w:eastAsia="仿宋" w:cs="仿宋"/>
              <w:b/>
              <w:bCs/>
              <w:color w:val="000000" w:themeColor="text1"/>
              <w:sz w:val="36"/>
              <w:szCs w:val="36"/>
              <w:highlight w:val="none"/>
              <w14:textFill>
                <w14:solidFill>
                  <w14:schemeClr w14:val="tx1"/>
                </w14:solidFill>
              </w14:textFill>
            </w:rPr>
            <w:instrText xml:space="preserve"> PAGEREF _Toc11759 \h </w:instrText>
          </w:r>
          <w:r>
            <w:rPr>
              <w:rFonts w:hint="eastAsia" w:ascii="仿宋" w:hAnsi="仿宋" w:eastAsia="仿宋" w:cs="仿宋"/>
              <w:b/>
              <w:bCs/>
              <w:color w:val="000000" w:themeColor="text1"/>
              <w:sz w:val="36"/>
              <w:szCs w:val="36"/>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25</w:t>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p>
        <w:p w14:paraId="3E4AF8C8">
          <w:pPr>
            <w:spacing w:line="360" w:lineRule="auto"/>
            <w:rPr>
              <w:rFonts w:hint="eastAsia" w:ascii="仿宋" w:hAnsi="仿宋" w:eastAsia="仿宋" w:cs="仿宋"/>
              <w:color w:val="000000" w:themeColor="text1"/>
              <w:sz w:val="36"/>
              <w:szCs w:val="36"/>
              <w:highlight w:val="none"/>
              <w14:textFill>
                <w14:solidFill>
                  <w14:schemeClr w14:val="tx1"/>
                </w14:solidFill>
              </w14:textFill>
            </w:rPr>
          </w:pPr>
        </w:p>
        <w:p w14:paraId="4EA14EFE">
          <w:pPr>
            <w:pStyle w:val="48"/>
            <w:tabs>
              <w:tab w:val="right" w:leader="dot" w:pos="8279"/>
            </w:tabs>
            <w:spacing w:line="360" w:lineRule="auto"/>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\l "_Toc4967"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第四部分采购需求</w:t>
          </w:r>
          <w:r>
            <w:rPr>
              <w:rFonts w:hint="eastAsia" w:ascii="仿宋" w:hAnsi="仿宋" w:eastAsia="仿宋" w:cs="仿宋"/>
              <w:b/>
              <w:bCs/>
              <w:color w:val="000000" w:themeColor="text1"/>
              <w:sz w:val="36"/>
              <w:szCs w:val="36"/>
              <w:highlight w:val="none"/>
              <w14:textFill>
                <w14:solidFill>
                  <w14:schemeClr w14:val="tx1"/>
                </w14:solidFill>
              </w14:textFill>
            </w:rPr>
            <w:tab/>
          </w:r>
          <w:r>
            <w:rPr>
              <w:rFonts w:hint="eastAsia" w:ascii="仿宋" w:hAnsi="仿宋" w:eastAsia="仿宋" w:cs="仿宋"/>
              <w:b/>
              <w:bCs/>
              <w:color w:val="000000" w:themeColor="text1"/>
              <w:sz w:val="36"/>
              <w:szCs w:val="36"/>
              <w:highlight w:val="none"/>
              <w14:textFill>
                <w14:solidFill>
                  <w14:schemeClr w14:val="tx1"/>
                </w14:solidFill>
              </w14:textFill>
            </w:rPr>
            <w:fldChar w:fldCharType="begin"/>
          </w:r>
          <w:r>
            <w:rPr>
              <w:rFonts w:hint="eastAsia" w:ascii="仿宋" w:hAnsi="仿宋" w:eastAsia="仿宋" w:cs="仿宋"/>
              <w:b/>
              <w:bCs/>
              <w:color w:val="000000" w:themeColor="text1"/>
              <w:sz w:val="36"/>
              <w:szCs w:val="36"/>
              <w:highlight w:val="none"/>
              <w14:textFill>
                <w14:solidFill>
                  <w14:schemeClr w14:val="tx1"/>
                </w14:solidFill>
              </w14:textFill>
            </w:rPr>
            <w:instrText xml:space="preserve"> PAGEREF _Toc4967 \h </w:instrText>
          </w:r>
          <w:r>
            <w:rPr>
              <w:rFonts w:hint="eastAsia" w:ascii="仿宋" w:hAnsi="仿宋" w:eastAsia="仿宋" w:cs="仿宋"/>
              <w:b/>
              <w:bCs/>
              <w:color w:val="000000" w:themeColor="text1"/>
              <w:sz w:val="36"/>
              <w:szCs w:val="36"/>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36</w:t>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p>
        <w:p w14:paraId="1C215000">
          <w:pPr>
            <w:spacing w:line="360" w:lineRule="auto"/>
            <w:rPr>
              <w:rFonts w:hint="eastAsia" w:ascii="仿宋" w:hAnsi="仿宋" w:eastAsia="仿宋" w:cs="仿宋"/>
              <w:color w:val="000000" w:themeColor="text1"/>
              <w:sz w:val="36"/>
              <w:szCs w:val="36"/>
              <w:highlight w:val="none"/>
              <w14:textFill>
                <w14:solidFill>
                  <w14:schemeClr w14:val="tx1"/>
                </w14:solidFill>
              </w14:textFill>
            </w:rPr>
          </w:pPr>
        </w:p>
        <w:p w14:paraId="073C1627">
          <w:pPr>
            <w:pStyle w:val="48"/>
            <w:tabs>
              <w:tab w:val="right" w:leader="dot" w:pos="8279"/>
            </w:tabs>
            <w:spacing w:line="360" w:lineRule="auto"/>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\l "_Toc15735"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第五部分评标办法和标准</w:t>
          </w:r>
          <w:r>
            <w:rPr>
              <w:rFonts w:hint="eastAsia" w:ascii="仿宋" w:hAnsi="仿宋" w:eastAsia="仿宋" w:cs="仿宋"/>
              <w:b/>
              <w:bCs/>
              <w:color w:val="000000" w:themeColor="text1"/>
              <w:sz w:val="36"/>
              <w:szCs w:val="36"/>
              <w:highlight w:val="none"/>
              <w14:textFill>
                <w14:solidFill>
                  <w14:schemeClr w14:val="tx1"/>
                </w14:solidFill>
              </w14:textFill>
            </w:rPr>
            <w:tab/>
          </w:r>
          <w:r>
            <w:rPr>
              <w:rFonts w:hint="eastAsia" w:ascii="仿宋" w:hAnsi="仿宋" w:eastAsia="仿宋" w:cs="仿宋"/>
              <w:b/>
              <w:bCs/>
              <w:color w:val="000000" w:themeColor="text1"/>
              <w:sz w:val="36"/>
              <w:szCs w:val="36"/>
              <w:highlight w:val="none"/>
              <w14:textFill>
                <w14:solidFill>
                  <w14:schemeClr w14:val="tx1"/>
                </w14:solidFill>
              </w14:textFill>
            </w:rPr>
            <w:fldChar w:fldCharType="begin"/>
          </w:r>
          <w:r>
            <w:rPr>
              <w:rFonts w:hint="eastAsia" w:ascii="仿宋" w:hAnsi="仿宋" w:eastAsia="仿宋" w:cs="仿宋"/>
              <w:b/>
              <w:bCs/>
              <w:color w:val="000000" w:themeColor="text1"/>
              <w:sz w:val="36"/>
              <w:szCs w:val="36"/>
              <w:highlight w:val="none"/>
              <w14:textFill>
                <w14:solidFill>
                  <w14:schemeClr w14:val="tx1"/>
                </w14:solidFill>
              </w14:textFill>
            </w:rPr>
            <w:instrText xml:space="preserve"> PAGEREF _Toc15735 \h </w:instrText>
          </w:r>
          <w:r>
            <w:rPr>
              <w:rFonts w:hint="eastAsia" w:ascii="仿宋" w:hAnsi="仿宋" w:eastAsia="仿宋" w:cs="仿宋"/>
              <w:b/>
              <w:bCs/>
              <w:color w:val="000000" w:themeColor="text1"/>
              <w:sz w:val="36"/>
              <w:szCs w:val="36"/>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40</w:t>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p>
        <w:p w14:paraId="581AC0BB">
          <w:pPr>
            <w:spacing w:line="360" w:lineRule="auto"/>
            <w:rPr>
              <w:rFonts w:hint="eastAsia" w:ascii="仿宋" w:hAnsi="仿宋" w:eastAsia="仿宋" w:cs="仿宋"/>
              <w:color w:val="000000" w:themeColor="text1"/>
              <w:sz w:val="36"/>
              <w:szCs w:val="36"/>
              <w:highlight w:val="none"/>
              <w14:textFill>
                <w14:solidFill>
                  <w14:schemeClr w14:val="tx1"/>
                </w14:solidFill>
              </w14:textFill>
            </w:rPr>
          </w:pPr>
        </w:p>
        <w:p w14:paraId="78FB2C52">
          <w:pPr>
            <w:pStyle w:val="48"/>
            <w:tabs>
              <w:tab w:val="right" w:leader="dot" w:pos="8279"/>
            </w:tabs>
            <w:spacing w:line="360" w:lineRule="auto"/>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\l "_Toc22798"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第六部分投标文件（格式）</w:t>
          </w:r>
          <w:r>
            <w:rPr>
              <w:rFonts w:hint="eastAsia" w:ascii="仿宋" w:hAnsi="仿宋" w:eastAsia="仿宋" w:cs="仿宋"/>
              <w:b/>
              <w:bCs/>
              <w:color w:val="000000" w:themeColor="text1"/>
              <w:sz w:val="36"/>
              <w:szCs w:val="36"/>
              <w:highlight w:val="none"/>
              <w14:textFill>
                <w14:solidFill>
                  <w14:schemeClr w14:val="tx1"/>
                </w14:solidFill>
              </w14:textFill>
            </w:rPr>
            <w:tab/>
          </w:r>
          <w:r>
            <w:rPr>
              <w:rFonts w:hint="eastAsia" w:ascii="仿宋" w:hAnsi="仿宋" w:eastAsia="仿宋" w:cs="仿宋"/>
              <w:b/>
              <w:bCs/>
              <w:color w:val="000000" w:themeColor="text1"/>
              <w:sz w:val="36"/>
              <w:szCs w:val="36"/>
              <w:highlight w:val="none"/>
              <w14:textFill>
                <w14:solidFill>
                  <w14:schemeClr w14:val="tx1"/>
                </w14:solidFill>
              </w14:textFill>
            </w:rPr>
            <w:fldChar w:fldCharType="begin"/>
          </w:r>
          <w:r>
            <w:rPr>
              <w:rFonts w:hint="eastAsia" w:ascii="仿宋" w:hAnsi="仿宋" w:eastAsia="仿宋" w:cs="仿宋"/>
              <w:b/>
              <w:bCs/>
              <w:color w:val="000000" w:themeColor="text1"/>
              <w:sz w:val="36"/>
              <w:szCs w:val="36"/>
              <w:highlight w:val="none"/>
              <w14:textFill>
                <w14:solidFill>
                  <w14:schemeClr w14:val="tx1"/>
                </w14:solidFill>
              </w14:textFill>
            </w:rPr>
            <w:instrText xml:space="preserve"> PAGEREF _Toc22798 \h </w:instrText>
          </w:r>
          <w:r>
            <w:rPr>
              <w:rFonts w:hint="eastAsia" w:ascii="仿宋" w:hAnsi="仿宋" w:eastAsia="仿宋" w:cs="仿宋"/>
              <w:b/>
              <w:bCs/>
              <w:color w:val="000000" w:themeColor="text1"/>
              <w:sz w:val="36"/>
              <w:szCs w:val="36"/>
              <w:highlight w:val="none"/>
              <w14:textFill>
                <w14:solidFill>
                  <w14:schemeClr w14:val="tx1"/>
                </w14:solidFill>
              </w14:textFill>
            </w:rPr>
            <w:fldChar w:fldCharType="separate"/>
          </w:r>
          <w:r>
            <w:rPr>
              <w:rFonts w:hint="eastAsia" w:ascii="仿宋" w:hAnsi="仿宋" w:eastAsia="仿宋" w:cs="仿宋"/>
              <w:b/>
              <w:bCs/>
              <w:color w:val="000000" w:themeColor="text1"/>
              <w:sz w:val="36"/>
              <w:szCs w:val="36"/>
              <w:highlight w:val="none"/>
              <w14:textFill>
                <w14:solidFill>
                  <w14:schemeClr w14:val="tx1"/>
                </w14:solidFill>
              </w14:textFill>
            </w:rPr>
            <w:t>50</w:t>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r>
            <w:rPr>
              <w:rFonts w:hint="eastAsia" w:ascii="仿宋" w:hAnsi="仿宋" w:eastAsia="仿宋" w:cs="仿宋"/>
              <w:b/>
              <w:bCs/>
              <w:color w:val="000000" w:themeColor="text1"/>
              <w:sz w:val="36"/>
              <w:szCs w:val="36"/>
              <w:highlight w:val="none"/>
              <w14:textFill>
                <w14:solidFill>
                  <w14:schemeClr w14:val="tx1"/>
                </w14:solidFill>
              </w14:textFill>
            </w:rPr>
            <w:fldChar w:fldCharType="end"/>
          </w:r>
        </w:p>
        <w:p w14:paraId="360DEA41">
          <w:pPr>
            <w:spacing w:line="360" w:lineRule="auto"/>
            <w:rPr>
              <w:rFonts w:hint="eastAsia" w:ascii="仿宋" w:hAnsi="仿宋" w:eastAsia="仿宋" w:cs="仿宋"/>
              <w:color w:val="000000" w:themeColor="text1"/>
              <w:highlight w:val="none"/>
              <w14:textFill>
                <w14:solidFill>
                  <w14:schemeClr w14:val="tx1"/>
                </w14:solidFill>
              </w14:textFill>
            </w:rPr>
          </w:pPr>
        </w:p>
        <w:p w14:paraId="1834A9F9">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fldChar w:fldCharType="end"/>
          </w:r>
        </w:p>
      </w:sdtContent>
    </w:sdt>
    <w:p w14:paraId="68CDBAA7">
      <w:pPr>
        <w:spacing w:before="200" w:after="200" w:line="360" w:lineRule="auto"/>
        <w:jc w:val="center"/>
        <w:outlineLvl w:val="0"/>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sz w:val="30"/>
          <w:highlight w:val="none"/>
          <w14:textFill>
            <w14:solidFill>
              <w14:schemeClr w14:val="tx1"/>
            </w14:solidFill>
          </w14:textFill>
        </w:rPr>
        <w:br w:type="page" w:clear="all"/>
      </w:r>
      <w:bookmarkStart w:id="0" w:name="_Toc20732967"/>
      <w:bookmarkStart w:id="1" w:name="_Toc92167999"/>
      <w:bookmarkStart w:id="2" w:name="_Toc18996"/>
      <w:bookmarkStart w:id="3" w:name="_Toc100386033"/>
      <w:r>
        <w:rPr>
          <w:rFonts w:hint="eastAsia" w:ascii="仿宋" w:hAnsi="仿宋" w:eastAsia="仿宋" w:cs="仿宋"/>
          <w:b/>
          <w:bCs/>
          <w:color w:val="000000" w:themeColor="text1"/>
          <w:sz w:val="36"/>
          <w:szCs w:val="36"/>
          <w:highlight w:val="none"/>
          <w14:textFill>
            <w14:solidFill>
              <w14:schemeClr w14:val="tx1"/>
            </w14:solidFill>
          </w14:textFill>
        </w:rPr>
        <w:t>第一部分投标邀请</w:t>
      </w:r>
      <w:bookmarkEnd w:id="0"/>
      <w:bookmarkEnd w:id="1"/>
      <w:bookmarkEnd w:id="2"/>
      <w:bookmarkEnd w:id="3"/>
    </w:p>
    <w:p w14:paraId="7973F6CD">
      <w:pPr>
        <w:pBdr>
          <w:top w:val="single" w:color="auto" w:sz="4" w:space="1"/>
          <w:left w:val="single" w:color="auto" w:sz="4" w:space="4"/>
          <w:bottom w:val="single" w:color="auto" w:sz="4" w:space="1"/>
          <w:right w:val="single" w:color="auto" w:sz="4" w:space="4"/>
        </w:pBdr>
        <w:spacing w:line="360" w:lineRule="auto"/>
        <w:ind w:firstLine="480"/>
        <w:rPr>
          <w:rFonts w:hint="eastAsia" w:ascii="仿宋" w:hAnsi="仿宋" w:eastAsia="仿宋" w:cs="仿宋"/>
          <w:color w:val="000000" w:themeColor="text1"/>
          <w:sz w:val="24"/>
          <w:szCs w:val="28"/>
          <w:highlight w:val="none"/>
          <w14:textFill>
            <w14:solidFill>
              <w14:schemeClr w14:val="tx1"/>
            </w14:solidFill>
          </w14:textFill>
        </w:rPr>
      </w:pPr>
      <w:bookmarkStart w:id="4" w:name="_Toc98669341"/>
      <w:bookmarkStart w:id="5" w:name="_Toc20732978"/>
      <w:bookmarkStart w:id="6" w:name="_Toc92168010"/>
      <w:bookmarkStart w:id="7" w:name="_Toc98669699"/>
      <w:bookmarkStart w:id="8" w:name="_Toc100386044"/>
      <w:r>
        <w:rPr>
          <w:rFonts w:hint="eastAsia" w:ascii="仿宋" w:hAnsi="仿宋" w:eastAsia="仿宋" w:cs="仿宋"/>
          <w:color w:val="000000" w:themeColor="text1"/>
          <w:sz w:val="24"/>
          <w:szCs w:val="28"/>
          <w:highlight w:val="none"/>
          <w14:textFill>
            <w14:solidFill>
              <w14:schemeClr w14:val="tx1"/>
            </w14:solidFill>
          </w14:textFill>
        </w:rPr>
        <w:t>项目概况</w:t>
      </w:r>
    </w:p>
    <w:p w14:paraId="64174419">
      <w:pPr>
        <w:pBdr>
          <w:top w:val="single" w:color="auto" w:sz="4" w:space="1"/>
          <w:left w:val="single" w:color="auto" w:sz="4" w:space="4"/>
          <w:bottom w:val="single" w:color="auto" w:sz="4" w:space="1"/>
          <w:right w:val="single" w:color="auto" w:sz="4" w:space="4"/>
        </w:pBdr>
        <w:spacing w:line="360" w:lineRule="auto"/>
        <w:ind w:firstLine="480"/>
        <w:rPr>
          <w:rFonts w:hint="eastAsia" w:ascii="仿宋" w:hAnsi="仿宋" w:eastAsia="仿宋" w:cs="仿宋"/>
          <w:color w:val="000000" w:themeColor="text1"/>
          <w:sz w:val="24"/>
          <w:szCs w:val="28"/>
          <w:highlight w:val="none"/>
          <w:u w:val="single"/>
          <w14:textFill>
            <w14:solidFill>
              <w14:schemeClr w14:val="tx1"/>
            </w14:solidFill>
          </w14:textFill>
        </w:rPr>
      </w:pPr>
      <w:r>
        <w:rPr>
          <w:rFonts w:hint="eastAsia" w:ascii="仿宋" w:hAnsi="仿宋" w:eastAsia="仿宋" w:cs="仿宋"/>
          <w:color w:val="000000" w:themeColor="text1"/>
          <w:sz w:val="24"/>
          <w:szCs w:val="28"/>
          <w:highlight w:val="none"/>
          <w:u w:val="single"/>
          <w:lang w:eastAsia="zh-CN"/>
          <w14:textFill>
            <w14:solidFill>
              <w14:schemeClr w14:val="tx1"/>
            </w14:solidFill>
          </w14:textFill>
        </w:rPr>
        <w:t>新一轮太湖流域综合治理技术支撑服务</w:t>
      </w:r>
      <w:r>
        <w:rPr>
          <w:rFonts w:hint="eastAsia" w:ascii="仿宋" w:hAnsi="仿宋" w:eastAsia="仿宋" w:cs="仿宋"/>
          <w:color w:val="000000" w:themeColor="text1"/>
          <w:sz w:val="24"/>
          <w:szCs w:val="28"/>
          <w:highlight w:val="none"/>
          <w14:textFill>
            <w14:solidFill>
              <w14:schemeClr w14:val="tx1"/>
            </w14:solidFill>
          </w14:textFill>
        </w:rPr>
        <w:t>的潜在投标人应在</w:t>
      </w:r>
      <w:r>
        <w:rPr>
          <w:rFonts w:hint="eastAsia" w:ascii="仿宋" w:hAnsi="仿宋" w:eastAsia="仿宋" w:cs="仿宋"/>
          <w:color w:val="000000" w:themeColor="text1"/>
          <w:sz w:val="24"/>
          <w:szCs w:val="28"/>
          <w:highlight w:val="none"/>
          <w:u w:val="single"/>
          <w14:textFill>
            <w14:solidFill>
              <w14:schemeClr w14:val="tx1"/>
            </w14:solidFill>
          </w14:textFill>
        </w:rPr>
        <w:t>苏采云电子交易平台网址http://jszfcg.jscz.gov.cn/jszc/login</w:t>
      </w:r>
      <w:r>
        <w:rPr>
          <w:rFonts w:hint="eastAsia" w:ascii="仿宋" w:hAnsi="仿宋" w:eastAsia="仿宋" w:cs="仿宋"/>
          <w:color w:val="000000" w:themeColor="text1"/>
          <w:sz w:val="24"/>
          <w:szCs w:val="28"/>
          <w:highlight w:val="none"/>
          <w14:textFill>
            <w14:solidFill>
              <w14:schemeClr w14:val="tx1"/>
            </w14:solidFill>
          </w14:textFill>
        </w:rPr>
        <w:t>获取招标文件，并于</w:t>
      </w:r>
      <w:r>
        <w:rPr>
          <w:rFonts w:hint="eastAsia" w:ascii="仿宋" w:hAnsi="仿宋" w:eastAsia="仿宋" w:cs="仿宋"/>
          <w:color w:val="000000" w:themeColor="text1"/>
          <w:sz w:val="24"/>
          <w:szCs w:val="28"/>
          <w:highlight w:val="none"/>
          <w:u w:val="single"/>
          <w:lang w:eastAsia="zh-CN"/>
          <w14:textFill>
            <w14:solidFill>
              <w14:schemeClr w14:val="tx1"/>
            </w14:solidFill>
          </w14:textFill>
        </w:rPr>
        <w:t>2025年</w:t>
      </w:r>
      <w:r>
        <w:rPr>
          <w:rFonts w:hint="eastAsia" w:ascii="仿宋" w:hAnsi="仿宋" w:eastAsia="仿宋" w:cs="仿宋"/>
          <w:color w:val="000000" w:themeColor="text1"/>
          <w:sz w:val="24"/>
          <w:szCs w:val="28"/>
          <w:highlight w:val="none"/>
          <w:u w:val="single"/>
          <w:lang w:val="en-US" w:eastAsia="zh-CN"/>
          <w14:textFill>
            <w14:solidFill>
              <w14:schemeClr w14:val="tx1"/>
            </w14:solidFill>
          </w14:textFill>
        </w:rPr>
        <w:t>11</w:t>
      </w:r>
      <w:r>
        <w:rPr>
          <w:rFonts w:hint="eastAsia" w:ascii="仿宋" w:hAnsi="仿宋" w:eastAsia="仿宋" w:cs="仿宋"/>
          <w:color w:val="000000" w:themeColor="text1"/>
          <w:sz w:val="24"/>
          <w:szCs w:val="28"/>
          <w:highlight w:val="none"/>
          <w:u w:val="single"/>
          <w:lang w:eastAsia="zh-CN"/>
          <w14:textFill>
            <w14:solidFill>
              <w14:schemeClr w14:val="tx1"/>
            </w14:solidFill>
          </w14:textFill>
        </w:rPr>
        <w:t>月</w:t>
      </w:r>
      <w:r>
        <w:rPr>
          <w:rFonts w:hint="eastAsia" w:ascii="仿宋" w:hAnsi="仿宋" w:eastAsia="仿宋" w:cs="仿宋"/>
          <w:color w:val="000000" w:themeColor="text1"/>
          <w:sz w:val="24"/>
          <w:szCs w:val="28"/>
          <w:highlight w:val="none"/>
          <w:u w:val="single"/>
          <w:lang w:val="en-US" w:eastAsia="zh-CN"/>
          <w14:textFill>
            <w14:solidFill>
              <w14:schemeClr w14:val="tx1"/>
            </w14:solidFill>
          </w14:textFill>
        </w:rPr>
        <w:t>27日</w:t>
      </w:r>
      <w:r>
        <w:rPr>
          <w:rFonts w:hint="eastAsia" w:ascii="仿宋" w:hAnsi="仿宋" w:eastAsia="仿宋" w:cs="仿宋"/>
          <w:color w:val="000000" w:themeColor="text1"/>
          <w:sz w:val="24"/>
          <w:szCs w:val="28"/>
          <w:highlight w:val="none"/>
          <w:u w:val="single"/>
          <w:lang w:eastAsia="zh-CN"/>
          <w14:textFill>
            <w14:solidFill>
              <w14:schemeClr w14:val="tx1"/>
            </w14:solidFill>
          </w14:textFill>
        </w:rPr>
        <w:t>9点30分</w:t>
      </w:r>
      <w:r>
        <w:rPr>
          <w:rFonts w:hint="eastAsia" w:ascii="仿宋" w:hAnsi="仿宋" w:eastAsia="仿宋" w:cs="仿宋"/>
          <w:color w:val="000000" w:themeColor="text1"/>
          <w:sz w:val="24"/>
          <w:szCs w:val="28"/>
          <w:highlight w:val="none"/>
          <w14:textFill>
            <w14:solidFill>
              <w14:schemeClr w14:val="tx1"/>
            </w14:solidFill>
          </w14:textFill>
        </w:rPr>
        <w:t>（</w:t>
      </w:r>
      <w:r>
        <w:rPr>
          <w:rFonts w:hint="eastAsia" w:ascii="仿宋" w:hAnsi="仿宋" w:eastAsia="仿宋" w:cs="仿宋"/>
          <w:bCs/>
          <w:color w:val="000000" w:themeColor="text1"/>
          <w:sz w:val="24"/>
          <w:szCs w:val="28"/>
          <w:highlight w:val="none"/>
          <w14:textFill>
            <w14:solidFill>
              <w14:schemeClr w14:val="tx1"/>
            </w14:solidFill>
          </w14:textFill>
        </w:rPr>
        <w:t>北京时间）前按要求递交投标文件</w:t>
      </w:r>
      <w:r>
        <w:rPr>
          <w:rFonts w:hint="eastAsia" w:ascii="仿宋" w:hAnsi="仿宋" w:eastAsia="仿宋" w:cs="仿宋"/>
          <w:color w:val="000000" w:themeColor="text1"/>
          <w:sz w:val="24"/>
          <w:szCs w:val="28"/>
          <w:highlight w:val="none"/>
          <w14:textFill>
            <w14:solidFill>
              <w14:schemeClr w14:val="tx1"/>
            </w14:solidFill>
          </w14:textFill>
        </w:rPr>
        <w:t>。</w:t>
      </w:r>
    </w:p>
    <w:p w14:paraId="4ABB814C">
      <w:pPr>
        <w:spacing w:line="360" w:lineRule="auto"/>
        <w:ind w:left="-142"/>
        <w:rPr>
          <w:rFonts w:hint="eastAsia" w:ascii="仿宋" w:hAnsi="仿宋" w:eastAsia="仿宋" w:cs="仿宋"/>
          <w:color w:val="000000" w:themeColor="text1"/>
          <w:sz w:val="24"/>
          <w:szCs w:val="28"/>
          <w:highlight w:val="none"/>
          <w14:textFill>
            <w14:solidFill>
              <w14:schemeClr w14:val="tx1"/>
            </w14:solidFill>
          </w14:textFill>
        </w:rPr>
      </w:pPr>
      <w:bookmarkStart w:id="9" w:name="_Toc35393621"/>
      <w:bookmarkStart w:id="10" w:name="_Toc35393790"/>
      <w:bookmarkStart w:id="11" w:name="_Toc28359079"/>
      <w:bookmarkStart w:id="12" w:name="_Toc28359002"/>
      <w:bookmarkStart w:id="13" w:name="_Hlk24379207"/>
      <w:r>
        <w:rPr>
          <w:rFonts w:hint="eastAsia" w:ascii="仿宋" w:hAnsi="仿宋" w:eastAsia="仿宋" w:cs="仿宋"/>
          <w:color w:val="000000" w:themeColor="text1"/>
          <w:sz w:val="24"/>
          <w:szCs w:val="28"/>
          <w:highlight w:val="none"/>
          <w14:textFill>
            <w14:solidFill>
              <w14:schemeClr w14:val="tx1"/>
            </w14:solidFill>
          </w14:textFill>
        </w:rPr>
        <w:t>一、项目基本情况</w:t>
      </w:r>
      <w:bookmarkEnd w:id="9"/>
      <w:bookmarkEnd w:id="10"/>
      <w:bookmarkEnd w:id="11"/>
      <w:bookmarkEnd w:id="12"/>
    </w:p>
    <w:p w14:paraId="39F264B3">
      <w:pPr>
        <w:spacing w:line="360" w:lineRule="auto"/>
        <w:ind w:firstLine="480"/>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项目编号：</w:t>
      </w:r>
      <w:r>
        <w:rPr>
          <w:rFonts w:hint="eastAsia" w:ascii="仿宋" w:hAnsi="仿宋" w:eastAsia="仿宋" w:cs="仿宋"/>
          <w:color w:val="000000" w:themeColor="text1"/>
          <w:sz w:val="24"/>
          <w:szCs w:val="28"/>
          <w:highlight w:val="none"/>
          <w:lang w:eastAsia="zh-CN"/>
          <w14:textFill>
            <w14:solidFill>
              <w14:schemeClr w14:val="tx1"/>
            </w14:solidFill>
          </w14:textFill>
        </w:rPr>
        <w:t>JSZC-321100-CSDL-G2025-0030</w:t>
      </w:r>
    </w:p>
    <w:p w14:paraId="4A4E1869">
      <w:pPr>
        <w:spacing w:line="360" w:lineRule="auto"/>
        <w:ind w:firstLine="480"/>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项目名称：</w:t>
      </w:r>
      <w:bookmarkEnd w:id="13"/>
      <w:r>
        <w:rPr>
          <w:rFonts w:hint="eastAsia" w:ascii="仿宋" w:hAnsi="仿宋" w:eastAsia="仿宋" w:cs="仿宋"/>
          <w:color w:val="000000" w:themeColor="text1"/>
          <w:sz w:val="24"/>
          <w:szCs w:val="28"/>
          <w:highlight w:val="none"/>
          <w:lang w:eastAsia="zh-CN"/>
          <w14:textFill>
            <w14:solidFill>
              <w14:schemeClr w14:val="tx1"/>
            </w14:solidFill>
          </w14:textFill>
        </w:rPr>
        <w:t>新一轮太湖流域综合治理技术支撑服务</w:t>
      </w:r>
    </w:p>
    <w:p w14:paraId="722B491E">
      <w:pPr>
        <w:spacing w:line="360" w:lineRule="auto"/>
        <w:ind w:firstLine="480"/>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预算金额：</w:t>
      </w:r>
      <w:r>
        <w:rPr>
          <w:rFonts w:hint="eastAsia" w:ascii="仿宋" w:hAnsi="仿宋" w:eastAsia="仿宋" w:cs="仿宋"/>
          <w:color w:val="000000" w:themeColor="text1"/>
          <w:sz w:val="24"/>
          <w:szCs w:val="28"/>
          <w:highlight w:val="none"/>
          <w:lang w:val="en-US" w:eastAsia="zh-CN"/>
          <w14:textFill>
            <w14:solidFill>
              <w14:schemeClr w14:val="tx1"/>
            </w14:solidFill>
          </w14:textFill>
        </w:rPr>
        <w:t>300万元</w:t>
      </w:r>
    </w:p>
    <w:p w14:paraId="5EE0DA86">
      <w:pPr>
        <w:spacing w:line="360" w:lineRule="auto"/>
        <w:ind w:firstLine="480"/>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☑最高限价：</w:t>
      </w:r>
      <w:r>
        <w:rPr>
          <w:rFonts w:hint="eastAsia" w:ascii="仿宋" w:hAnsi="仿宋" w:eastAsia="仿宋" w:cs="仿宋"/>
          <w:color w:val="000000" w:themeColor="text1"/>
          <w:sz w:val="24"/>
          <w:szCs w:val="28"/>
          <w:highlight w:val="none"/>
          <w:lang w:val="en-US" w:eastAsia="zh-CN"/>
          <w14:textFill>
            <w14:solidFill>
              <w14:schemeClr w14:val="tx1"/>
            </w14:solidFill>
          </w14:textFill>
        </w:rPr>
        <w:t>300万元</w:t>
      </w:r>
    </w:p>
    <w:p w14:paraId="7E4B2082">
      <w:pPr>
        <w:spacing w:line="360" w:lineRule="auto"/>
        <w:ind w:firstLine="480"/>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采购需求：详细内容及要求见第四部分采购需求。</w:t>
      </w:r>
    </w:p>
    <w:p w14:paraId="6916463B">
      <w:pPr>
        <w:spacing w:line="360" w:lineRule="auto"/>
        <w:ind w:firstLine="480"/>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服务期限：</w:t>
      </w:r>
      <w:r>
        <w:rPr>
          <w:rFonts w:hint="eastAsia" w:ascii="仿宋" w:hAnsi="仿宋" w:eastAsia="仿宋" w:cs="仿宋"/>
          <w:color w:val="000000" w:themeColor="text1"/>
          <w:sz w:val="24"/>
          <w:szCs w:val="28"/>
          <w:highlight w:val="none"/>
          <w:lang w:eastAsia="zh-CN"/>
          <w14:textFill>
            <w14:solidFill>
              <w14:schemeClr w14:val="tx1"/>
            </w14:solidFill>
          </w14:textFill>
        </w:rPr>
        <w:t>自本项目合同签订之日起三年</w:t>
      </w:r>
      <w:r>
        <w:rPr>
          <w:rFonts w:hint="eastAsia" w:ascii="仿宋" w:hAnsi="仿宋" w:eastAsia="仿宋" w:cs="仿宋"/>
          <w:color w:val="000000" w:themeColor="text1"/>
          <w:sz w:val="24"/>
          <w:szCs w:val="28"/>
          <w:highlight w:val="none"/>
          <w:lang w:val="en-US" w:eastAsia="zh-CN"/>
          <w14:textFill>
            <w14:solidFill>
              <w14:schemeClr w14:val="tx1"/>
            </w14:solidFill>
          </w14:textFill>
        </w:rPr>
        <w:t>，</w:t>
      </w:r>
      <w:r>
        <w:rPr>
          <w:rFonts w:hint="eastAsia" w:ascii="仿宋" w:hAnsi="仿宋" w:eastAsia="仿宋" w:cs="仿宋"/>
          <w:color w:val="000000" w:themeColor="text1"/>
          <w:sz w:val="24"/>
          <w:szCs w:val="28"/>
          <w:highlight w:val="none"/>
          <w14:textFill>
            <w14:solidFill>
              <w14:schemeClr w14:val="tx1"/>
            </w14:solidFill>
          </w14:textFill>
        </w:rPr>
        <w:t>详细内容及要求见采购需求。</w:t>
      </w:r>
    </w:p>
    <w:p w14:paraId="6F3F048B">
      <w:pPr>
        <w:spacing w:line="360" w:lineRule="auto"/>
        <w:ind w:firstLine="480"/>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本项目是否接受联合体投标：</w:t>
      </w:r>
      <w:r>
        <w:rPr>
          <w:rFonts w:hint="eastAsia" w:ascii="仿宋" w:hAnsi="仿宋" w:eastAsia="仿宋" w:cs="仿宋"/>
          <w:color w:val="000000" w:themeColor="text1"/>
          <w:sz w:val="24"/>
          <w:szCs w:val="28"/>
          <w:highlight w:val="none"/>
          <w:lang w:eastAsia="zh-CN"/>
          <w14:textFill>
            <w14:solidFill>
              <w14:schemeClr w14:val="tx1"/>
            </w14:solidFill>
          </w14:textFill>
        </w:rPr>
        <w:t>□</w:t>
      </w:r>
      <w:r>
        <w:rPr>
          <w:rFonts w:hint="eastAsia" w:ascii="仿宋" w:hAnsi="仿宋" w:eastAsia="仿宋" w:cs="仿宋"/>
          <w:color w:val="000000" w:themeColor="text1"/>
          <w:sz w:val="24"/>
          <w:szCs w:val="28"/>
          <w:highlight w:val="none"/>
          <w14:textFill>
            <w14:solidFill>
              <w14:schemeClr w14:val="tx1"/>
            </w14:solidFill>
          </w14:textFill>
        </w:rPr>
        <w:t xml:space="preserve">不接受  </w:t>
      </w:r>
      <w:r>
        <w:rPr>
          <w:rFonts w:hint="eastAsia" w:ascii="仿宋" w:hAnsi="仿宋" w:eastAsia="仿宋" w:cs="仿宋"/>
          <w:color w:val="000000" w:themeColor="text1"/>
          <w:sz w:val="24"/>
          <w:szCs w:val="28"/>
          <w:highlight w:val="none"/>
          <w14:textFill>
            <w14:solidFill>
              <w14:schemeClr w14:val="tx1"/>
            </w14:solidFill>
          </w14:textFill>
        </w:rPr>
        <w:sym w:font="Wingdings 2" w:char="0052"/>
      </w:r>
      <w:r>
        <w:rPr>
          <w:rFonts w:hint="eastAsia" w:ascii="仿宋" w:hAnsi="仿宋" w:eastAsia="仿宋" w:cs="仿宋"/>
          <w:color w:val="000000" w:themeColor="text1"/>
          <w:sz w:val="24"/>
          <w:szCs w:val="28"/>
          <w:highlight w:val="none"/>
          <w14:textFill>
            <w14:solidFill>
              <w14:schemeClr w14:val="tx1"/>
            </w14:solidFill>
          </w14:textFill>
        </w:rPr>
        <w:t>接受。</w:t>
      </w:r>
    </w:p>
    <w:p w14:paraId="7194EF43">
      <w:pPr>
        <w:spacing w:line="360" w:lineRule="auto"/>
        <w:ind w:left="-142"/>
        <w:rPr>
          <w:rFonts w:hint="eastAsia" w:ascii="仿宋" w:hAnsi="仿宋" w:eastAsia="仿宋" w:cs="仿宋"/>
          <w:color w:val="000000" w:themeColor="text1"/>
          <w:sz w:val="24"/>
          <w:szCs w:val="28"/>
          <w:highlight w:val="none"/>
          <w14:textFill>
            <w14:solidFill>
              <w14:schemeClr w14:val="tx1"/>
            </w14:solidFill>
          </w14:textFill>
        </w:rPr>
      </w:pPr>
      <w:bookmarkStart w:id="14" w:name="_Toc28359003"/>
      <w:bookmarkStart w:id="15" w:name="_Toc35393622"/>
      <w:bookmarkStart w:id="16" w:name="_Toc35393791"/>
      <w:bookmarkStart w:id="17" w:name="_Toc28359080"/>
      <w:r>
        <w:rPr>
          <w:rFonts w:hint="eastAsia" w:ascii="仿宋" w:hAnsi="仿宋" w:eastAsia="仿宋" w:cs="仿宋"/>
          <w:color w:val="000000" w:themeColor="text1"/>
          <w:sz w:val="24"/>
          <w:szCs w:val="28"/>
          <w:highlight w:val="none"/>
          <w14:textFill>
            <w14:solidFill>
              <w14:schemeClr w14:val="tx1"/>
            </w14:solidFill>
          </w14:textFill>
        </w:rPr>
        <w:t>二、申请人的资格要求：</w:t>
      </w:r>
      <w:bookmarkEnd w:id="14"/>
      <w:bookmarkEnd w:id="15"/>
      <w:bookmarkEnd w:id="16"/>
      <w:bookmarkEnd w:id="17"/>
    </w:p>
    <w:p w14:paraId="6473304F">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bookmarkStart w:id="18" w:name="_Toc28359081"/>
      <w:bookmarkStart w:id="19" w:name="_Toc28359004"/>
      <w:bookmarkStart w:id="20" w:name="_Toc35393623"/>
      <w:bookmarkStart w:id="21" w:name="_Toc35393792"/>
      <w:r>
        <w:rPr>
          <w:rFonts w:hint="eastAsia" w:ascii="仿宋" w:hAnsi="仿宋" w:eastAsia="仿宋" w:cs="仿宋"/>
          <w:color w:val="000000" w:themeColor="text1"/>
          <w:sz w:val="24"/>
          <w:highlight w:val="none"/>
          <w:lang w:eastAsia="zh-CN"/>
          <w14:textFill>
            <w14:solidFill>
              <w14:schemeClr w14:val="tx1"/>
            </w14:solidFill>
          </w14:textFill>
        </w:rPr>
        <w:t>1.满足《中华人民共和国政府采购法》第二十二条规定：</w:t>
      </w:r>
    </w:p>
    <w:p w14:paraId="27FE31C1">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1.1具有独立承担民事责任的能力（提供法人或者其他组织的营业执照等证明文件扫描件；投标人为自然人的，提供其身份证扫描件）；</w:t>
      </w:r>
    </w:p>
    <w:p w14:paraId="65ABA9EE">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1.2具有良好的商业信誉和健全的财务会计制度（提供2024年度财务报告，成立不满一年的提供至少一个月财务报告，或银行出具的资信证明，或财政部门认可的政府采购专业担保机构出具的投标担保函等；或提供资格承诺函）；</w:t>
      </w:r>
    </w:p>
    <w:p w14:paraId="0A569878">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1.3具有履行合同所必需的设备和专业技术能力（提供投标人相关信息一览表；或提供资格承诺函）； </w:t>
      </w:r>
    </w:p>
    <w:p w14:paraId="112EEF62">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1.4有依法缴纳税收和社会保障资金的良好记录（提供参加本次政府采购活动前半年内（至少一个月）依法缴纳税收和社会保险资金的相关材料；或提供资格承诺函）；</w:t>
      </w:r>
    </w:p>
    <w:p w14:paraId="7EF7BFF0">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1.5参加政府采购活动前三年内，在经营活动中没有重大违法记录（提供投标函；或提供资格承诺函）； </w:t>
      </w:r>
    </w:p>
    <w:p w14:paraId="4BE96C23">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1.6法律、行政法规规定的其他条件：无。</w:t>
      </w:r>
    </w:p>
    <w:p w14:paraId="5E8D060E">
      <w:pPr>
        <w:numPr>
          <w:ilvl w:val="0"/>
          <w:numId w:val="1"/>
        </w:num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落实政府采购政策需满足的资格要求：</w:t>
      </w:r>
    </w:p>
    <w:p w14:paraId="26D2B1C5">
      <w:pPr>
        <w:spacing w:line="360" w:lineRule="auto"/>
        <w:ind w:firstLine="480"/>
        <w:jc w:val="left"/>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lang w:val="en-US" w:eastAsia="zh-CN"/>
          <w14:textFill>
            <w14:solidFill>
              <w14:schemeClr w14:val="tx1"/>
            </w14:solidFill>
          </w14:textFill>
        </w:rPr>
        <w:t>2.1</w:t>
      </w:r>
      <w:r>
        <w:rPr>
          <w:rFonts w:hint="eastAsia" w:ascii="仿宋" w:hAnsi="仿宋" w:eastAsia="仿宋" w:cs="仿宋"/>
          <w:color w:val="000000" w:themeColor="text1"/>
          <w:sz w:val="24"/>
          <w:szCs w:val="28"/>
          <w:highlight w:val="none"/>
          <w14:textFill>
            <w14:solidFill>
              <w14:schemeClr w14:val="tx1"/>
            </w14:solidFill>
          </w14:textFill>
        </w:rPr>
        <w:t>本项目支持和适用节能环保产品（财库【2019】9号）、（财库【2019】19号）、（财库【2019】18号）；支持中小微企业（财库【2022】19号）、（苏财购【2022】45号）、（工信部联企业【2011】300）等政策。本项目属于服务类项目，采购标的对应的行业为</w:t>
      </w:r>
      <w:r>
        <w:rPr>
          <w:rFonts w:hint="eastAsia" w:ascii="仿宋" w:hAnsi="仿宋" w:eastAsia="仿宋" w:cs="仿宋"/>
          <w:b/>
          <w:bCs/>
          <w:color w:val="000000" w:themeColor="text1"/>
          <w:sz w:val="24"/>
          <w:szCs w:val="28"/>
          <w:highlight w:val="none"/>
          <w:lang w:eastAsia="zh-CN"/>
          <w14:textFill>
            <w14:solidFill>
              <w14:schemeClr w14:val="tx1"/>
            </w14:solidFill>
          </w14:textFill>
        </w:rPr>
        <w:t>生态环境保护和治理服务</w:t>
      </w:r>
      <w:r>
        <w:rPr>
          <w:rFonts w:hint="eastAsia" w:ascii="仿宋" w:hAnsi="仿宋" w:eastAsia="仿宋" w:cs="仿宋"/>
          <w:color w:val="000000" w:themeColor="text1"/>
          <w:sz w:val="24"/>
          <w:szCs w:val="28"/>
          <w:highlight w:val="none"/>
          <w14:textFill>
            <w14:solidFill>
              <w14:schemeClr w14:val="tx1"/>
            </w14:solidFill>
          </w14:textFill>
        </w:rPr>
        <w:t>。本项目面向</w:t>
      </w:r>
      <w:r>
        <w:rPr>
          <w:rFonts w:hint="eastAsia" w:ascii="仿宋" w:hAnsi="仿宋" w:eastAsia="仿宋" w:cs="仿宋"/>
          <w:color w:val="000000" w:themeColor="text1"/>
          <w:sz w:val="24"/>
          <w:szCs w:val="28"/>
          <w:highlight w:val="none"/>
          <w:lang w:val="en-US" w:eastAsia="zh-CN"/>
          <w14:textFill>
            <w14:solidFill>
              <w14:schemeClr w14:val="tx1"/>
            </w14:solidFill>
          </w14:textFill>
        </w:rPr>
        <w:t>全部</w:t>
      </w:r>
      <w:r>
        <w:rPr>
          <w:rFonts w:hint="eastAsia" w:ascii="仿宋" w:hAnsi="仿宋" w:eastAsia="仿宋" w:cs="仿宋"/>
          <w:color w:val="000000" w:themeColor="text1"/>
          <w:sz w:val="24"/>
          <w:szCs w:val="28"/>
          <w:highlight w:val="none"/>
          <w14:textFill>
            <w14:solidFill>
              <w14:schemeClr w14:val="tx1"/>
            </w14:solidFill>
          </w14:textFill>
        </w:rPr>
        <w:t>企业采购。中小企业划型标准请对照《关于印发中小企业划型标准规定的通知》（工信部联企业〔2011〕300号）。</w:t>
      </w:r>
    </w:p>
    <w:p w14:paraId="788AE2BC">
      <w:pPr>
        <w:spacing w:after="0" w:line="360" w:lineRule="auto"/>
        <w:ind w:firstLine="480"/>
        <w:jc w:val="both"/>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lang w:val="en-US" w:eastAsia="zh-CN"/>
          <w14:textFill>
            <w14:solidFill>
              <w14:schemeClr w14:val="tx1"/>
            </w14:solidFill>
          </w14:textFill>
        </w:rPr>
        <w:t>2.2</w:t>
      </w:r>
      <w:r>
        <w:rPr>
          <w:rFonts w:hint="eastAsia" w:ascii="仿宋" w:hAnsi="仿宋" w:eastAsia="仿宋" w:cs="仿宋"/>
          <w:color w:val="000000" w:themeColor="text1"/>
          <w:sz w:val="24"/>
          <w:szCs w:val="28"/>
          <w:highlight w:val="none"/>
          <w14:textFill>
            <w14:solidFill>
              <w14:schemeClr w14:val="tx1"/>
            </w14:solidFill>
          </w14:textFill>
        </w:rPr>
        <w:t>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3B9D283">
      <w:pPr>
        <w:spacing w:after="0" w:line="360" w:lineRule="auto"/>
        <w:ind w:firstLine="480"/>
        <w:jc w:val="both"/>
        <w:rPr>
          <w:rFonts w:hint="eastAsia" w:ascii="仿宋" w:hAnsi="仿宋" w:eastAsia="仿宋" w:cs="仿宋"/>
          <w:color w:val="000000" w:themeColor="text1"/>
          <w:sz w:val="24"/>
          <w:szCs w:val="28"/>
          <w:highlight w:val="none"/>
          <w:lang w:val="en-US" w:eastAsia="zh-CN"/>
          <w14:textFill>
            <w14:solidFill>
              <w14:schemeClr w14:val="tx1"/>
            </w14:solidFill>
          </w14:textFill>
        </w:rPr>
      </w:pPr>
      <w:r>
        <w:rPr>
          <w:rFonts w:hint="eastAsia" w:ascii="仿宋" w:hAnsi="仿宋" w:eastAsia="仿宋" w:cs="仿宋"/>
          <w:color w:val="000000" w:themeColor="text1"/>
          <w:sz w:val="24"/>
          <w:szCs w:val="28"/>
          <w:highlight w:val="none"/>
          <w:lang w:val="en-US" w:eastAsia="zh-CN"/>
          <w14:textFill>
            <w14:solidFill>
              <w14:schemeClr w14:val="tx1"/>
            </w14:solidFill>
          </w14:textFill>
        </w:rPr>
        <w:t>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0CBBDC99">
      <w:pPr>
        <w:spacing w:line="360" w:lineRule="auto"/>
        <w:ind w:firstLine="480"/>
        <w:rPr>
          <w:rFonts w:hint="eastAsia" w:ascii="仿宋" w:hAnsi="仿宋" w:eastAsia="仿宋" w:cs="仿宋"/>
          <w:color w:val="000000" w:themeColor="text1"/>
          <w:sz w:val="24"/>
          <w:szCs w:val="28"/>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3.本项目的特定资格要求：无。</w:t>
      </w:r>
    </w:p>
    <w:p w14:paraId="1F3994FC">
      <w:pPr>
        <w:spacing w:line="360" w:lineRule="auto"/>
        <w:ind w:left="-142"/>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三、获取招标文件</w:t>
      </w:r>
      <w:bookmarkEnd w:id="18"/>
      <w:bookmarkEnd w:id="19"/>
      <w:bookmarkEnd w:id="20"/>
      <w:bookmarkEnd w:id="21"/>
    </w:p>
    <w:p w14:paraId="0DB9E64F">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获取时间：自本公告发布之日起五个工作日</w:t>
      </w:r>
    </w:p>
    <w:p w14:paraId="4E2CAC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after="0" w:line="360" w:lineRule="auto"/>
        <w:ind w:firstLine="480"/>
        <w:jc w:val="both"/>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获取</w:t>
      </w:r>
      <w:r>
        <w:rPr>
          <w:rFonts w:hint="eastAsia" w:ascii="仿宋" w:hAnsi="仿宋" w:eastAsia="仿宋" w:cs="仿宋"/>
          <w:color w:val="000000" w:themeColor="text1"/>
          <w:sz w:val="24"/>
          <w:highlight w:val="none"/>
          <w:lang w:val="en-US" w:eastAsia="zh-CN"/>
          <w14:textFill>
            <w14:solidFill>
              <w14:schemeClr w14:val="tx1"/>
            </w14:solidFill>
          </w14:textFill>
        </w:rPr>
        <w:t>方式</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u w:val="none"/>
          <w:lang w:eastAsia="zh-CN"/>
          <w14:textFill>
            <w14:solidFill>
              <w14:schemeClr w14:val="tx1"/>
            </w14:solidFill>
          </w14:textFill>
        </w:rPr>
        <w:t>在线获取（“苏采云”系统用户注册－－获取“CA数字证书”--CA绑定与登录--网上报名－－下载招标文件，具体操作详见“苏采云”系统供应商操作指南http://www.ccgp-jiangsu.gov.cn/jiangsu/zlxz/ee/ee3a4bc5a3454aa2b0d9312230633ce9.html）</w:t>
      </w:r>
    </w:p>
    <w:p w14:paraId="755D66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after="0" w:line="360" w:lineRule="auto"/>
        <w:ind w:firstLine="480"/>
        <w:jc w:val="both"/>
        <w:textAlignment w:val="auto"/>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采购文件售价：免费</w:t>
      </w:r>
    </w:p>
    <w:p w14:paraId="00BF568F">
      <w:pPr>
        <w:keepNext w:val="0"/>
        <w:keepLines w:val="0"/>
        <w:pageBreakBefore w:val="0"/>
        <w:widowControl w:val="0"/>
        <w:kinsoku/>
        <w:wordWrap w:val="0"/>
        <w:overflowPunct/>
        <w:topLinePunct w:val="0"/>
        <w:autoSpaceDE/>
        <w:autoSpaceDN/>
        <w:bidi w:val="0"/>
        <w:adjustRightInd/>
        <w:snapToGrid/>
        <w:spacing w:line="360" w:lineRule="auto"/>
        <w:ind w:left="-142"/>
        <w:textAlignment w:val="auto"/>
        <w:rPr>
          <w:rFonts w:hint="eastAsia" w:ascii="仿宋" w:hAnsi="仿宋" w:eastAsia="仿宋" w:cs="仿宋"/>
          <w:color w:val="000000" w:themeColor="text1"/>
          <w:sz w:val="24"/>
          <w:szCs w:val="28"/>
          <w:highlight w:val="none"/>
          <w14:textFill>
            <w14:solidFill>
              <w14:schemeClr w14:val="tx1"/>
            </w14:solidFill>
          </w14:textFill>
        </w:rPr>
      </w:pPr>
      <w:bookmarkStart w:id="22" w:name="_Toc35393624"/>
      <w:bookmarkStart w:id="23" w:name="_Toc28359005"/>
      <w:bookmarkStart w:id="24" w:name="_Toc35393793"/>
      <w:bookmarkStart w:id="25" w:name="_Toc28359082"/>
      <w:r>
        <w:rPr>
          <w:rFonts w:hint="eastAsia" w:ascii="仿宋" w:hAnsi="仿宋" w:eastAsia="仿宋" w:cs="仿宋"/>
          <w:color w:val="000000" w:themeColor="text1"/>
          <w:sz w:val="24"/>
          <w:szCs w:val="28"/>
          <w:highlight w:val="none"/>
          <w14:textFill>
            <w14:solidFill>
              <w14:schemeClr w14:val="tx1"/>
            </w14:solidFill>
          </w14:textFill>
        </w:rPr>
        <w:t>四、</w:t>
      </w:r>
      <w:bookmarkEnd w:id="22"/>
      <w:bookmarkEnd w:id="23"/>
      <w:bookmarkEnd w:id="24"/>
      <w:bookmarkEnd w:id="25"/>
      <w:r>
        <w:rPr>
          <w:rFonts w:hint="eastAsia" w:ascii="仿宋" w:hAnsi="仿宋" w:eastAsia="仿宋" w:cs="仿宋"/>
          <w:color w:val="000000" w:themeColor="text1"/>
          <w:sz w:val="24"/>
          <w:szCs w:val="28"/>
          <w:highlight w:val="none"/>
          <w14:textFill>
            <w14:solidFill>
              <w14:schemeClr w14:val="tx1"/>
            </w14:solidFill>
          </w14:textFill>
        </w:rPr>
        <w:t>提交投标文件截止时间、开标时间和地点</w:t>
      </w:r>
    </w:p>
    <w:p w14:paraId="2F86D2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after="0" w:line="360" w:lineRule="auto"/>
        <w:ind w:firstLine="480"/>
        <w:jc w:val="both"/>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提交截止时间及开标时间：</w:t>
      </w:r>
      <w:r>
        <w:rPr>
          <w:rFonts w:hint="eastAsia" w:ascii="仿宋" w:hAnsi="仿宋" w:eastAsia="仿宋" w:cs="仿宋"/>
          <w:color w:val="000000" w:themeColor="text1"/>
          <w:sz w:val="24"/>
          <w:highlight w:val="none"/>
          <w:u w:val="none"/>
          <w:lang w:eastAsia="zh-CN"/>
          <w14:textFill>
            <w14:solidFill>
              <w14:schemeClr w14:val="tx1"/>
            </w14:solidFill>
          </w14:textFill>
        </w:rPr>
        <w:t>2025年</w:t>
      </w:r>
      <w:r>
        <w:rPr>
          <w:rFonts w:hint="eastAsia" w:ascii="仿宋" w:hAnsi="仿宋" w:eastAsia="仿宋" w:cs="仿宋"/>
          <w:color w:val="000000" w:themeColor="text1"/>
          <w:sz w:val="24"/>
          <w:highlight w:val="none"/>
          <w:u w:val="none"/>
          <w:lang w:val="en-US" w:eastAsia="zh-CN"/>
          <w14:textFill>
            <w14:solidFill>
              <w14:schemeClr w14:val="tx1"/>
            </w14:solidFill>
          </w14:textFill>
        </w:rPr>
        <w:t>11月27日</w:t>
      </w:r>
      <w:r>
        <w:rPr>
          <w:rFonts w:hint="eastAsia" w:ascii="仿宋" w:hAnsi="仿宋" w:eastAsia="仿宋" w:cs="仿宋"/>
          <w:color w:val="000000" w:themeColor="text1"/>
          <w:sz w:val="24"/>
          <w:highlight w:val="none"/>
          <w:u w:val="none"/>
          <w:lang w:eastAsia="zh-CN"/>
          <w14:textFill>
            <w14:solidFill>
              <w14:schemeClr w14:val="tx1"/>
            </w14:solidFill>
          </w14:textFill>
        </w:rPr>
        <w:t>9点30分</w:t>
      </w:r>
      <w:r>
        <w:rPr>
          <w:rFonts w:hint="eastAsia" w:ascii="仿宋" w:hAnsi="仿宋" w:eastAsia="仿宋" w:cs="仿宋"/>
          <w:color w:val="000000" w:themeColor="text1"/>
          <w:sz w:val="24"/>
          <w:highlight w:val="none"/>
          <w:lang w:eastAsia="zh-CN"/>
          <w14:textFill>
            <w14:solidFill>
              <w14:schemeClr w14:val="tx1"/>
            </w14:solidFill>
          </w14:textFill>
        </w:rPr>
        <w:t>（北京时间）</w:t>
      </w:r>
    </w:p>
    <w:p w14:paraId="322CFA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after="0" w:line="360" w:lineRule="auto"/>
        <w:ind w:firstLine="480"/>
        <w:jc w:val="both"/>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开标地点：“苏采云”政府采购交易系统网上</w:t>
      </w:r>
      <w:r>
        <w:rPr>
          <w:rFonts w:hint="eastAsia" w:ascii="仿宋" w:hAnsi="仿宋" w:eastAsia="仿宋" w:cs="仿宋"/>
          <w:color w:val="000000" w:themeColor="text1"/>
          <w:highlight w:val="none"/>
          <w:lang w:eastAsia="zh-CN"/>
          <w14:textFill>
            <w14:solidFill>
              <w14:schemeClr w14:val="tx1"/>
            </w14:solidFill>
          </w14:textFill>
        </w:rPr>
        <w:t>开标大厅</w:t>
      </w:r>
    </w:p>
    <w:p w14:paraId="3B8AE0AA">
      <w:pPr>
        <w:keepNext w:val="0"/>
        <w:keepLines w:val="0"/>
        <w:pageBreakBefore w:val="0"/>
        <w:widowControl w:val="0"/>
        <w:kinsoku/>
        <w:wordWrap w:val="0"/>
        <w:overflowPunct/>
        <w:topLinePunct w:val="0"/>
        <w:autoSpaceDE/>
        <w:autoSpaceDN/>
        <w:bidi w:val="0"/>
        <w:adjustRightInd/>
        <w:snapToGrid/>
        <w:spacing w:line="360" w:lineRule="auto"/>
        <w:ind w:firstLine="48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注意事项：</w:t>
      </w:r>
    </w:p>
    <w:p w14:paraId="61CE4C3E">
      <w:pPr>
        <w:keepNext w:val="0"/>
        <w:keepLines w:val="0"/>
        <w:pageBreakBefore w:val="0"/>
        <w:widowControl w:val="0"/>
        <w:kinsoku/>
        <w:wordWrap w:val="0"/>
        <w:overflowPunct/>
        <w:topLinePunct w:val="0"/>
        <w:autoSpaceDE/>
        <w:autoSpaceDN/>
        <w:bidi w:val="0"/>
        <w:adjustRightInd/>
        <w:snapToGrid/>
        <w:spacing w:line="360" w:lineRule="auto"/>
        <w:ind w:firstLine="48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1）本项目通过苏采云电子交易平台进行采购，投标人须通过苏采云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p>
    <w:p w14:paraId="55BFECAE">
      <w:pPr>
        <w:spacing w:line="360" w:lineRule="auto"/>
        <w:ind w:firstLine="480"/>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（2）本项目采用网上开标方式，请投标人事先做好电脑环境准备，自行选择互联网连接畅通的场地，在规定的开标时间登录“苏采云”系统开标大厅进行投标文件解密。</w:t>
      </w:r>
    </w:p>
    <w:p w14:paraId="630EB771">
      <w:pPr>
        <w:spacing w:line="360" w:lineRule="auto"/>
        <w:ind w:left="-142"/>
        <w:rPr>
          <w:rFonts w:hint="eastAsia" w:ascii="仿宋" w:hAnsi="仿宋" w:eastAsia="仿宋" w:cs="仿宋"/>
          <w:bCs/>
          <w:color w:val="000000" w:themeColor="text1"/>
          <w:sz w:val="24"/>
          <w:szCs w:val="28"/>
          <w:highlight w:val="none"/>
          <w14:textFill>
            <w14:solidFill>
              <w14:schemeClr w14:val="tx1"/>
            </w14:solidFill>
          </w14:textFill>
        </w:rPr>
      </w:pPr>
      <w:bookmarkStart w:id="26" w:name="_Toc35393794"/>
      <w:bookmarkStart w:id="27" w:name="_Toc35393625"/>
      <w:bookmarkStart w:id="28" w:name="_Toc28359084"/>
      <w:bookmarkStart w:id="29" w:name="_Toc28359007"/>
      <w:r>
        <w:rPr>
          <w:rFonts w:hint="eastAsia" w:ascii="仿宋" w:hAnsi="仿宋" w:eastAsia="仿宋" w:cs="仿宋"/>
          <w:bCs/>
          <w:color w:val="000000" w:themeColor="text1"/>
          <w:sz w:val="24"/>
          <w:szCs w:val="28"/>
          <w:highlight w:val="none"/>
          <w14:textFill>
            <w14:solidFill>
              <w14:schemeClr w14:val="tx1"/>
            </w14:solidFill>
          </w14:textFill>
        </w:rPr>
        <w:t>五、公告期限</w:t>
      </w:r>
      <w:bookmarkEnd w:id="26"/>
      <w:bookmarkEnd w:id="27"/>
      <w:bookmarkEnd w:id="28"/>
      <w:bookmarkEnd w:id="29"/>
    </w:p>
    <w:p w14:paraId="6469BBE9">
      <w:pPr>
        <w:spacing w:line="360" w:lineRule="auto"/>
        <w:ind w:firstLine="480"/>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自本公告发布之日起5个工作日。</w:t>
      </w:r>
    </w:p>
    <w:p w14:paraId="14CB7C21">
      <w:pPr>
        <w:spacing w:line="360" w:lineRule="auto"/>
        <w:ind w:left="-142"/>
        <w:rPr>
          <w:rFonts w:hint="eastAsia" w:ascii="仿宋" w:hAnsi="仿宋" w:eastAsia="仿宋" w:cs="仿宋"/>
          <w:color w:val="000000" w:themeColor="text1"/>
          <w:sz w:val="24"/>
          <w:szCs w:val="28"/>
          <w:highlight w:val="none"/>
          <w14:textFill>
            <w14:solidFill>
              <w14:schemeClr w14:val="tx1"/>
            </w14:solidFill>
          </w14:textFill>
        </w:rPr>
      </w:pPr>
      <w:bookmarkStart w:id="30" w:name="_Toc35393795"/>
      <w:bookmarkStart w:id="31" w:name="_Toc35393626"/>
      <w:r>
        <w:rPr>
          <w:rFonts w:hint="eastAsia" w:ascii="仿宋" w:hAnsi="仿宋" w:eastAsia="仿宋" w:cs="仿宋"/>
          <w:color w:val="000000" w:themeColor="text1"/>
          <w:sz w:val="24"/>
          <w:szCs w:val="28"/>
          <w:highlight w:val="none"/>
          <w14:textFill>
            <w14:solidFill>
              <w14:schemeClr w14:val="tx1"/>
            </w14:solidFill>
          </w14:textFill>
        </w:rPr>
        <w:t>六、其他补充事宜</w:t>
      </w:r>
      <w:bookmarkEnd w:id="30"/>
      <w:bookmarkEnd w:id="31"/>
    </w:p>
    <w:p w14:paraId="7137E7E6">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Cs w:val="24"/>
          <w:highlight w:val="none"/>
          <w14:ligatures w14:val="none"/>
        </w:rPr>
      </w:pPr>
      <w:bookmarkStart w:id="32" w:name="_Toc35393796"/>
      <w:bookmarkStart w:id="33" w:name="_Toc35393627"/>
      <w:bookmarkStart w:id="34" w:name="_Toc28359085"/>
      <w:bookmarkStart w:id="35" w:name="_Toc28359008"/>
      <w:r>
        <w:rPr>
          <w:rFonts w:hint="eastAsia" w:ascii="仿宋" w:hAnsi="仿宋" w:eastAsia="仿宋" w:cs="仿宋"/>
          <w:sz w:val="24"/>
          <w:szCs w:val="24"/>
          <w:highlight w:val="none"/>
        </w:rPr>
        <w:t>1.本项目通过电子交易平台进行采购，请详细阅读平台操作指南；供应商在使用系统的过程中遇到涉及平台使用的任何问题，可致电交易中心技术支持热线咨询，联系方式：0519-86722803。</w:t>
      </w:r>
    </w:p>
    <w:p w14:paraId="32516C10">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Cs w:val="24"/>
          <w:highlight w:val="none"/>
          <w14:ligatures w14:val="none"/>
        </w:rPr>
      </w:pPr>
      <w:r>
        <w:rPr>
          <w:rFonts w:hint="eastAsia" w:ascii="仿宋" w:hAnsi="仿宋" w:eastAsia="仿宋" w:cs="仿宋"/>
          <w:sz w:val="24"/>
          <w:szCs w:val="24"/>
          <w:highlight w:val="none"/>
        </w:rPr>
        <w:t>2.投标文件递交截止时间后，采购代理机构将通过开标会议区发出投标文件解密的指令，供应商在各自地点按规定时间自行实施远程解密，供应商解密限定在响应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p>
    <w:p w14:paraId="44D07008">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Cs w:val="24"/>
          <w:highlight w:val="none"/>
          <w14:ligatures w14:val="none"/>
        </w:rPr>
      </w:pPr>
      <w:r>
        <w:rPr>
          <w:rFonts w:hint="eastAsia" w:ascii="仿宋" w:hAnsi="仿宋" w:eastAsia="仿宋" w:cs="仿宋"/>
          <w:sz w:val="24"/>
          <w:szCs w:val="24"/>
          <w:highlight w:val="none"/>
        </w:rPr>
        <w:t>3.因供应商自身软硬件配备不齐全或发生故障等问题而导致在交互过程中出现不稳定或中断等情况的，由供应商自身承担一切后果。</w:t>
      </w:r>
    </w:p>
    <w:p w14:paraId="7EC09A0D">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4.请各供应商及时关注和查看“江苏政府采购网”是否有更正公告。因供应商自身原因未能及时获取的，一切后果由供应商自行承担。</w:t>
      </w:r>
    </w:p>
    <w:p w14:paraId="46468A74">
      <w:pPr>
        <w:spacing w:line="360" w:lineRule="auto"/>
        <w:ind w:left="-142"/>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七、对本次招标提出询问，请按以下方式联系。</w:t>
      </w:r>
      <w:bookmarkEnd w:id="32"/>
      <w:bookmarkEnd w:id="33"/>
      <w:bookmarkEnd w:id="34"/>
      <w:bookmarkEnd w:id="35"/>
    </w:p>
    <w:p w14:paraId="0042B0CA">
      <w:pPr>
        <w:widowControl/>
        <w:spacing w:line="360" w:lineRule="auto"/>
        <w:ind w:firstLine="720"/>
        <w:jc w:val="left"/>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1.采购人信息</w:t>
      </w:r>
    </w:p>
    <w:p w14:paraId="2A6851AC">
      <w:pPr>
        <w:spacing w:line="360" w:lineRule="auto"/>
        <w:ind w:left="1079" w:hanging="300"/>
        <w:jc w:val="left"/>
        <w:rPr>
          <w:rFonts w:hint="eastAsia" w:ascii="仿宋" w:hAnsi="仿宋" w:eastAsia="仿宋" w:cs="仿宋"/>
          <w:color w:val="000000" w:themeColor="text1"/>
          <w:sz w:val="24"/>
          <w:szCs w:val="28"/>
          <w:highlight w:val="none"/>
          <w:lang w:eastAsia="zh-CN"/>
          <w14:textFill>
            <w14:solidFill>
              <w14:schemeClr w14:val="tx1"/>
            </w14:solidFill>
          </w14:textFill>
        </w:rPr>
      </w:pPr>
      <w:bookmarkStart w:id="36" w:name="_Toc28359009"/>
      <w:bookmarkStart w:id="37" w:name="_Toc28359086"/>
      <w:r>
        <w:rPr>
          <w:rFonts w:hint="eastAsia" w:ascii="仿宋" w:hAnsi="仿宋" w:eastAsia="仿宋" w:cs="仿宋"/>
          <w:color w:val="000000" w:themeColor="text1"/>
          <w:sz w:val="24"/>
          <w:szCs w:val="28"/>
          <w:highlight w:val="none"/>
          <w14:textFill>
            <w14:solidFill>
              <w14:schemeClr w14:val="tx1"/>
            </w14:solidFill>
          </w14:textFill>
        </w:rPr>
        <w:t>名称：</w:t>
      </w:r>
      <w:r>
        <w:rPr>
          <w:rFonts w:hint="eastAsia" w:ascii="仿宋" w:hAnsi="仿宋" w:eastAsia="仿宋" w:cs="仿宋"/>
          <w:color w:val="000000" w:themeColor="text1"/>
          <w:sz w:val="24"/>
          <w:szCs w:val="28"/>
          <w:highlight w:val="none"/>
          <w:lang w:eastAsia="zh-CN"/>
          <w14:textFill>
            <w14:solidFill>
              <w14:schemeClr w14:val="tx1"/>
            </w14:solidFill>
          </w14:textFill>
        </w:rPr>
        <w:t>镇江市生态环境局</w:t>
      </w:r>
    </w:p>
    <w:p w14:paraId="284D6A8C">
      <w:pPr>
        <w:spacing w:line="360" w:lineRule="auto"/>
        <w:ind w:left="1079" w:hanging="300"/>
        <w:jc w:val="left"/>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地址：</w:t>
      </w:r>
      <w:r>
        <w:rPr>
          <w:rFonts w:hint="eastAsia" w:ascii="仿宋" w:hAnsi="仿宋" w:eastAsia="仿宋" w:cs="仿宋"/>
          <w:color w:val="000000" w:themeColor="text1"/>
          <w:sz w:val="24"/>
          <w:szCs w:val="28"/>
          <w:highlight w:val="none"/>
          <w:lang w:eastAsia="zh-CN"/>
          <w14:textFill>
            <w14:solidFill>
              <w14:schemeClr w14:val="tx1"/>
            </w14:solidFill>
          </w14:textFill>
        </w:rPr>
        <w:t>镇江市生态环境局</w:t>
      </w:r>
    </w:p>
    <w:p w14:paraId="24D58992">
      <w:pPr>
        <w:spacing w:line="360" w:lineRule="auto"/>
        <w:ind w:left="1079" w:hanging="300"/>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项目联系人：</w:t>
      </w:r>
      <w:r>
        <w:rPr>
          <w:rFonts w:hint="eastAsia" w:ascii="仿宋" w:hAnsi="仿宋" w:eastAsia="仿宋" w:cs="仿宋"/>
          <w:color w:val="000000" w:themeColor="text1"/>
          <w:sz w:val="24"/>
          <w:szCs w:val="24"/>
          <w:highlight w:val="none"/>
          <w:lang w:val="en-US" w:eastAsia="zh-CN"/>
          <w14:textFill>
            <w14:solidFill>
              <w14:schemeClr w14:val="tx1"/>
            </w14:solidFill>
          </w14:textFill>
        </w:rPr>
        <w:t>何主任</w:t>
      </w:r>
    </w:p>
    <w:p w14:paraId="63AF2F97">
      <w:pPr>
        <w:spacing w:line="360" w:lineRule="auto"/>
        <w:ind w:left="1079" w:hanging="300"/>
        <w:jc w:val="left"/>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联系方式：</w:t>
      </w:r>
      <w:r>
        <w:rPr>
          <w:rFonts w:hint="eastAsia" w:ascii="仿宋" w:hAnsi="仿宋" w:eastAsia="仿宋" w:cs="仿宋"/>
          <w:color w:val="000000" w:themeColor="text1"/>
          <w:sz w:val="24"/>
          <w:szCs w:val="24"/>
          <w:highlight w:val="none"/>
          <w:lang w:eastAsia="zh-CN"/>
          <w14:textFill>
            <w14:solidFill>
              <w14:schemeClr w14:val="tx1"/>
            </w14:solidFill>
          </w14:textFill>
        </w:rPr>
        <w:t>0511-84435244</w:t>
      </w:r>
    </w:p>
    <w:p w14:paraId="0FA389B4">
      <w:pPr>
        <w:spacing w:line="360" w:lineRule="auto"/>
        <w:ind w:left="1079" w:hanging="300"/>
        <w:jc w:val="left"/>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2.采购代理机构信息</w:t>
      </w:r>
      <w:bookmarkEnd w:id="36"/>
      <w:bookmarkEnd w:id="37"/>
    </w:p>
    <w:p w14:paraId="0A2579A2">
      <w:pPr>
        <w:spacing w:line="360" w:lineRule="auto"/>
        <w:ind w:left="1079" w:hanging="300"/>
        <w:jc w:val="left"/>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名 称：</w:t>
      </w:r>
      <w:r>
        <w:rPr>
          <w:rFonts w:hint="eastAsia" w:ascii="仿宋" w:hAnsi="仿宋" w:eastAsia="仿宋" w:cs="仿宋"/>
          <w:color w:val="000000" w:themeColor="text1"/>
          <w:sz w:val="24"/>
          <w:szCs w:val="28"/>
          <w:highlight w:val="none"/>
          <w:lang w:eastAsia="zh-CN"/>
          <w14:textFill>
            <w14:solidFill>
              <w14:schemeClr w14:val="tx1"/>
            </w14:solidFill>
          </w14:textFill>
        </w:rPr>
        <w:t>江苏初始建设项目管理有限公司</w:t>
      </w:r>
    </w:p>
    <w:p w14:paraId="039E18FC">
      <w:pPr>
        <w:spacing w:line="360" w:lineRule="auto"/>
        <w:ind w:left="1079" w:hanging="300"/>
        <w:jc w:val="left"/>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地 址：</w:t>
      </w:r>
      <w:r>
        <w:rPr>
          <w:rFonts w:hint="eastAsia" w:ascii="仿宋" w:hAnsi="仿宋" w:eastAsia="仿宋" w:cs="仿宋"/>
          <w:color w:val="000000" w:themeColor="text1"/>
          <w:sz w:val="24"/>
          <w:szCs w:val="28"/>
          <w:highlight w:val="none"/>
          <w:lang w:eastAsia="zh-CN"/>
          <w14:textFill>
            <w14:solidFill>
              <w14:schemeClr w14:val="tx1"/>
            </w14:solidFill>
          </w14:textFill>
        </w:rPr>
        <w:t>镇江市润州区谷阳路6号香奈城一区27幢403室</w:t>
      </w:r>
    </w:p>
    <w:p w14:paraId="7E07124B">
      <w:pPr>
        <w:spacing w:line="360" w:lineRule="auto"/>
        <w:ind w:left="1079" w:hanging="300"/>
        <w:jc w:val="left"/>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联系方式：</w:t>
      </w:r>
      <w:bookmarkStart w:id="38" w:name="_Toc28359010"/>
      <w:bookmarkStart w:id="39" w:name="_Toc28359087"/>
      <w:r>
        <w:rPr>
          <w:rFonts w:hint="eastAsia" w:ascii="仿宋" w:hAnsi="仿宋" w:eastAsia="仿宋" w:cs="仿宋"/>
          <w:color w:val="000000" w:themeColor="text1"/>
          <w:sz w:val="24"/>
          <w:szCs w:val="28"/>
          <w:highlight w:val="none"/>
          <w:lang w:eastAsia="zh-CN"/>
          <w14:textFill>
            <w14:solidFill>
              <w14:schemeClr w14:val="tx1"/>
            </w14:solidFill>
          </w14:textFill>
        </w:rPr>
        <w:t>13815484620</w:t>
      </w:r>
    </w:p>
    <w:p w14:paraId="7D21B197">
      <w:pPr>
        <w:spacing w:line="360" w:lineRule="auto"/>
        <w:ind w:left="1079" w:hanging="300"/>
        <w:jc w:val="left"/>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3.项目联系方式</w:t>
      </w:r>
      <w:bookmarkEnd w:id="38"/>
      <w:bookmarkEnd w:id="39"/>
    </w:p>
    <w:p w14:paraId="1EAFF3BD">
      <w:pPr>
        <w:spacing w:line="360" w:lineRule="auto"/>
        <w:ind w:left="1079" w:hanging="300"/>
        <w:jc w:val="left"/>
        <w:rPr>
          <w:rFonts w:hint="eastAsia" w:ascii="仿宋" w:hAnsi="仿宋" w:eastAsia="仿宋" w:cs="仿宋"/>
          <w:color w:val="000000" w:themeColor="text1"/>
          <w:sz w:val="24"/>
          <w:szCs w:val="28"/>
          <w:highlight w:val="none"/>
          <w:lang w:val="en-US" w:eastAsia="zh-CN"/>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项目联系人：</w:t>
      </w:r>
      <w:r>
        <w:rPr>
          <w:rFonts w:hint="eastAsia" w:ascii="仿宋" w:hAnsi="仿宋" w:eastAsia="仿宋" w:cs="仿宋"/>
          <w:color w:val="000000" w:themeColor="text1"/>
          <w:sz w:val="24"/>
          <w:szCs w:val="28"/>
          <w:highlight w:val="none"/>
          <w:lang w:val="en-US" w:eastAsia="zh-CN"/>
          <w14:textFill>
            <w14:solidFill>
              <w14:schemeClr w14:val="tx1"/>
            </w14:solidFill>
          </w14:textFill>
        </w:rPr>
        <w:t>朱霞</w:t>
      </w:r>
    </w:p>
    <w:p w14:paraId="64E26908">
      <w:pPr>
        <w:spacing w:line="360" w:lineRule="auto"/>
        <w:ind w:left="1079" w:hanging="300"/>
        <w:jc w:val="left"/>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电 话：</w:t>
      </w:r>
      <w:r>
        <w:rPr>
          <w:rFonts w:hint="eastAsia" w:ascii="仿宋" w:hAnsi="仿宋" w:eastAsia="仿宋" w:cs="仿宋"/>
          <w:color w:val="000000" w:themeColor="text1"/>
          <w:sz w:val="24"/>
          <w:szCs w:val="28"/>
          <w:highlight w:val="none"/>
          <w:lang w:eastAsia="zh-CN"/>
          <w14:textFill>
            <w14:solidFill>
              <w14:schemeClr w14:val="tx1"/>
            </w14:solidFill>
          </w14:textFill>
        </w:rPr>
        <w:t>13815484620</w:t>
      </w:r>
    </w:p>
    <w:p w14:paraId="14642C5C">
      <w:pPr>
        <w:spacing w:line="360" w:lineRule="auto"/>
        <w:ind w:left="1079" w:hanging="300"/>
        <w:jc w:val="right"/>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lang w:eastAsia="zh-CN"/>
          <w14:textFill>
            <w14:solidFill>
              <w14:schemeClr w14:val="tx1"/>
            </w14:solidFill>
          </w14:textFill>
        </w:rPr>
        <w:t>江苏初始建设项目管理有限公司</w:t>
      </w:r>
    </w:p>
    <w:p w14:paraId="4BEC6996">
      <w:pPr>
        <w:spacing w:line="360" w:lineRule="auto"/>
        <w:ind w:left="1079" w:hanging="300"/>
        <w:jc w:val="right"/>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202</w:t>
      </w:r>
      <w:r>
        <w:rPr>
          <w:rFonts w:hint="eastAsia" w:ascii="仿宋" w:hAnsi="仿宋" w:eastAsia="仿宋" w:cs="仿宋"/>
          <w:color w:val="000000" w:themeColor="text1"/>
          <w:sz w:val="24"/>
          <w:szCs w:val="28"/>
          <w:highlight w:val="none"/>
          <w:lang w:val="en-US" w:eastAsia="zh-CN"/>
          <w14:textFill>
            <w14:solidFill>
              <w14:schemeClr w14:val="tx1"/>
            </w14:solidFill>
          </w14:textFill>
        </w:rPr>
        <w:t>5</w:t>
      </w:r>
      <w:r>
        <w:rPr>
          <w:rFonts w:hint="eastAsia" w:ascii="仿宋" w:hAnsi="仿宋" w:eastAsia="仿宋" w:cs="仿宋"/>
          <w:color w:val="000000" w:themeColor="text1"/>
          <w:sz w:val="24"/>
          <w:szCs w:val="28"/>
          <w:highlight w:val="none"/>
          <w14:textFill>
            <w14:solidFill>
              <w14:schemeClr w14:val="tx1"/>
            </w14:solidFill>
          </w14:textFill>
        </w:rPr>
        <w:t>年</w:t>
      </w:r>
      <w:r>
        <w:rPr>
          <w:rFonts w:hint="eastAsia" w:ascii="仿宋" w:hAnsi="仿宋" w:eastAsia="仿宋" w:cs="仿宋"/>
          <w:color w:val="000000" w:themeColor="text1"/>
          <w:sz w:val="24"/>
          <w:szCs w:val="28"/>
          <w:highlight w:val="none"/>
          <w:lang w:val="en-US" w:eastAsia="zh-CN"/>
          <w14:textFill>
            <w14:solidFill>
              <w14:schemeClr w14:val="tx1"/>
            </w14:solidFill>
          </w14:textFill>
        </w:rPr>
        <w:t>11</w:t>
      </w:r>
      <w:r>
        <w:rPr>
          <w:rFonts w:hint="eastAsia" w:ascii="仿宋" w:hAnsi="仿宋" w:eastAsia="仿宋" w:cs="仿宋"/>
          <w:color w:val="000000" w:themeColor="text1"/>
          <w:sz w:val="24"/>
          <w:szCs w:val="28"/>
          <w:highlight w:val="none"/>
          <w14:textFill>
            <w14:solidFill>
              <w14:schemeClr w14:val="tx1"/>
            </w14:solidFill>
          </w14:textFill>
        </w:rPr>
        <w:t>月</w:t>
      </w:r>
      <w:r>
        <w:rPr>
          <w:rFonts w:hint="eastAsia" w:ascii="仿宋" w:hAnsi="仿宋" w:eastAsia="仿宋" w:cs="仿宋"/>
          <w:color w:val="000000" w:themeColor="text1"/>
          <w:sz w:val="24"/>
          <w:szCs w:val="28"/>
          <w:highlight w:val="none"/>
          <w:lang w:val="en-US" w:eastAsia="zh-CN"/>
          <w14:textFill>
            <w14:solidFill>
              <w14:schemeClr w14:val="tx1"/>
            </w14:solidFill>
          </w14:textFill>
        </w:rPr>
        <w:t>5</w:t>
      </w:r>
      <w:r>
        <w:rPr>
          <w:rFonts w:hint="eastAsia" w:ascii="仿宋" w:hAnsi="仿宋" w:eastAsia="仿宋" w:cs="仿宋"/>
          <w:color w:val="000000" w:themeColor="text1"/>
          <w:sz w:val="24"/>
          <w:szCs w:val="28"/>
          <w:highlight w:val="none"/>
          <w14:textFill>
            <w14:solidFill>
              <w14:schemeClr w14:val="tx1"/>
            </w14:solidFill>
          </w14:textFill>
        </w:rPr>
        <w:t>日</w:t>
      </w:r>
      <w:bookmarkEnd w:id="4"/>
      <w:bookmarkEnd w:id="5"/>
      <w:bookmarkEnd w:id="6"/>
      <w:bookmarkEnd w:id="7"/>
      <w:bookmarkEnd w:id="8"/>
    </w:p>
    <w:p w14:paraId="08A43B0D">
      <w:pPr>
        <w:rPr>
          <w:rFonts w:hint="eastAsia" w:ascii="仿宋" w:hAnsi="仿宋" w:eastAsia="仿宋" w:cs="仿宋"/>
          <w:bCs/>
          <w:color w:val="000000" w:themeColor="text1"/>
          <w:sz w:val="36"/>
          <w:szCs w:val="36"/>
          <w:highlight w:val="none"/>
          <w14:textFill>
            <w14:solidFill>
              <w14:schemeClr w14:val="tx1"/>
            </w14:solidFill>
          </w14:textFill>
        </w:rPr>
      </w:pPr>
      <w:bookmarkStart w:id="40" w:name="_Toc31270"/>
      <w:bookmarkStart w:id="41" w:name="_Toc92168000"/>
      <w:bookmarkStart w:id="42" w:name="_Toc100386034"/>
      <w:r>
        <w:rPr>
          <w:rFonts w:hint="eastAsia" w:ascii="仿宋" w:hAnsi="仿宋" w:eastAsia="仿宋" w:cs="仿宋"/>
          <w:bCs/>
          <w:color w:val="000000" w:themeColor="text1"/>
          <w:sz w:val="36"/>
          <w:szCs w:val="36"/>
          <w:highlight w:val="none"/>
          <w14:textFill>
            <w14:solidFill>
              <w14:schemeClr w14:val="tx1"/>
            </w14:solidFill>
          </w14:textFill>
        </w:rPr>
        <w:br w:type="page" w:clear="all"/>
      </w:r>
    </w:p>
    <w:p w14:paraId="6F5D1524">
      <w:pPr>
        <w:keepNext w:val="0"/>
        <w:keepLines w:val="0"/>
        <w:pageBreakBefore w:val="0"/>
        <w:widowControl w:val="0"/>
        <w:jc w:val="center"/>
        <w:outlineLvl w:val="0"/>
        <w:rPr>
          <w:rFonts w:hint="eastAsia" w:ascii="仿宋" w:hAnsi="仿宋" w:eastAsia="仿宋" w:cs="仿宋"/>
          <w:bCs/>
          <w:color w:val="000000" w:themeColor="text1"/>
          <w:sz w:val="36"/>
          <w:szCs w:val="36"/>
          <w:highlight w:val="none"/>
          <w14:textFill>
            <w14:solidFill>
              <w14:schemeClr w14:val="tx1"/>
            </w14:solidFill>
          </w14:textFill>
        </w:rPr>
      </w:pPr>
      <w:r>
        <w:rPr>
          <w:rFonts w:hint="eastAsia" w:ascii="仿宋" w:hAnsi="仿宋" w:eastAsia="仿宋" w:cs="仿宋"/>
          <w:bCs/>
          <w:color w:val="000000" w:themeColor="text1"/>
          <w:sz w:val="36"/>
          <w:szCs w:val="36"/>
          <w:highlight w:val="none"/>
          <w14:textFill>
            <w14:solidFill>
              <w14:schemeClr w14:val="tx1"/>
            </w14:solidFill>
          </w14:textFill>
        </w:rPr>
        <w:t>第二部分 投标人须知</w:t>
      </w:r>
      <w:bookmarkEnd w:id="40"/>
    </w:p>
    <w:p w14:paraId="770620BB">
      <w:pPr>
        <w:spacing w:line="360" w:lineRule="auto"/>
        <w:jc w:val="center"/>
        <w:outlineLvl w:val="1"/>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前附表</w:t>
      </w: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74"/>
        <w:gridCol w:w="6687"/>
      </w:tblGrid>
      <w:tr w14:paraId="4DAB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1D1182C4">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序号</w:t>
            </w:r>
          </w:p>
        </w:tc>
        <w:tc>
          <w:tcPr>
            <w:tcW w:w="750" w:type="pct"/>
            <w:noWrap/>
            <w:vAlign w:val="center"/>
          </w:tcPr>
          <w:p w14:paraId="15A1080A">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事项</w:t>
            </w:r>
          </w:p>
        </w:tc>
        <w:tc>
          <w:tcPr>
            <w:tcW w:w="3935" w:type="pct"/>
            <w:noWrap/>
            <w:vAlign w:val="center"/>
          </w:tcPr>
          <w:p w14:paraId="045B1470">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本项目规定</w:t>
            </w:r>
          </w:p>
        </w:tc>
      </w:tr>
      <w:tr w14:paraId="4C82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217250F1">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p>
        </w:tc>
        <w:tc>
          <w:tcPr>
            <w:tcW w:w="750" w:type="pct"/>
            <w:noWrap/>
            <w:vAlign w:val="center"/>
          </w:tcPr>
          <w:p w14:paraId="5C3FB726">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报价要求</w:t>
            </w:r>
          </w:p>
        </w:tc>
        <w:tc>
          <w:tcPr>
            <w:tcW w:w="3935" w:type="pct"/>
            <w:noWrap/>
            <w:vAlign w:val="center"/>
          </w:tcPr>
          <w:p w14:paraId="07D83CC1">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本次投标报价的币种为人民币。</w:t>
            </w:r>
          </w:p>
          <w:p w14:paraId="0B61C08F">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投标人应按招标文件所提供的各报价表格式报价。</w:t>
            </w:r>
          </w:p>
          <w:p w14:paraId="10AF500A">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投标人应对本项目报出最具有竞争力的价格，应包括本次招标要求提供的货物（服务）已支付或将支付的所有费用（含税费）。</w:t>
            </w:r>
          </w:p>
          <w:p w14:paraId="41AC7A6C">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最低投标报价不能作为中标的保证。</w:t>
            </w:r>
          </w:p>
          <w:p w14:paraId="60125941">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中标价即为合同签约价。</w:t>
            </w:r>
          </w:p>
          <w:p w14:paraId="16E8A031">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如出现报价前后不一致的，将按招标文件第五部分“评标办法和标准”第5项规定进行修正。</w:t>
            </w:r>
          </w:p>
        </w:tc>
      </w:tr>
      <w:tr w14:paraId="7F3A2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trPr>
        <w:tc>
          <w:tcPr>
            <w:tcW w:w="314" w:type="pct"/>
            <w:noWrap/>
            <w:vAlign w:val="center"/>
          </w:tcPr>
          <w:p w14:paraId="60BE0DEE">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750" w:type="pct"/>
            <w:noWrap/>
            <w:vAlign w:val="center"/>
          </w:tcPr>
          <w:p w14:paraId="35381881">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转包及分包</w:t>
            </w:r>
          </w:p>
        </w:tc>
        <w:tc>
          <w:tcPr>
            <w:tcW w:w="3935" w:type="pct"/>
            <w:noWrap/>
            <w:vAlign w:val="center"/>
          </w:tcPr>
          <w:p w14:paraId="3D27059E">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项目依法不得转包</w:t>
            </w:r>
          </w:p>
          <w:p w14:paraId="55E9E86C">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A本项目不同意分包。</w:t>
            </w:r>
          </w:p>
          <w:p w14:paraId="61A19D95">
            <w:pPr>
              <w:pStyle w:val="5"/>
              <w:ind w:firstLine="0"/>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B同意将非主体、非关键性的工作分包。投标人应当在投标文件中载明分包承担主体，分包承担主体应当具备相应资质条件且不得再次分包。</w:t>
            </w:r>
            <w:r>
              <w:rPr>
                <w:rFonts w:hint="eastAsia" w:ascii="仿宋" w:hAnsi="仿宋" w:eastAsia="仿宋" w:cs="仿宋"/>
                <w:color w:val="000000" w:themeColor="text1"/>
                <w:sz w:val="24"/>
                <w:highlight w:val="none"/>
                <w:shd w:val="clear" w:color="auto" w:fill="FFFFFF"/>
                <w14:textFill>
                  <w14:solidFill>
                    <w14:schemeClr w14:val="tx1"/>
                  </w14:solidFill>
                </w14:textFill>
              </w:rPr>
              <w:t>享受中小企业扶持政策获得政府采购合同的，小微企业不得将合同分包给大中型企业，中型企业不得将合同分包给大型企业。</w:t>
            </w:r>
          </w:p>
        </w:tc>
      </w:tr>
      <w:tr w14:paraId="473F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14" w:type="pct"/>
            <w:noWrap/>
            <w:vAlign w:val="center"/>
          </w:tcPr>
          <w:p w14:paraId="5CCB07F6">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750" w:type="pct"/>
            <w:noWrap/>
            <w:vAlign w:val="center"/>
          </w:tcPr>
          <w:p w14:paraId="7BDFAA86">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开标前答疑会</w:t>
            </w:r>
          </w:p>
        </w:tc>
        <w:tc>
          <w:tcPr>
            <w:tcW w:w="3935" w:type="pct"/>
            <w:noWrap/>
            <w:vAlign w:val="center"/>
          </w:tcPr>
          <w:p w14:paraId="734CFB56">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A不组织</w:t>
            </w:r>
          </w:p>
          <w:p w14:paraId="5AD8D4BF">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B组织</w:t>
            </w:r>
          </w:p>
          <w:p w14:paraId="5219C9C9">
            <w:pPr>
              <w:pStyle w:val="5"/>
              <w:ind w:firstLine="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时间：</w:t>
            </w:r>
          </w:p>
          <w:p w14:paraId="6B13FB78">
            <w:pPr>
              <w:pStyle w:val="5"/>
              <w:ind w:firstLine="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p>
          <w:p w14:paraId="3FDE371D">
            <w:pPr>
              <w:pStyle w:val="5"/>
              <w:ind w:firstLine="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联系人：联系方式：</w:t>
            </w:r>
          </w:p>
        </w:tc>
      </w:tr>
      <w:tr w14:paraId="65B82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14" w:type="pct"/>
            <w:noWrap/>
            <w:vAlign w:val="center"/>
          </w:tcPr>
          <w:p w14:paraId="663D916F">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w:t>
            </w:r>
          </w:p>
        </w:tc>
        <w:tc>
          <w:tcPr>
            <w:tcW w:w="750" w:type="pct"/>
            <w:noWrap/>
            <w:vAlign w:val="center"/>
          </w:tcPr>
          <w:p w14:paraId="05499A58">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现场踏勘</w:t>
            </w:r>
          </w:p>
        </w:tc>
        <w:tc>
          <w:tcPr>
            <w:tcW w:w="3935" w:type="pct"/>
            <w:noWrap/>
            <w:vAlign w:val="center"/>
          </w:tcPr>
          <w:p w14:paraId="2349F70C">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A不统一组织</w:t>
            </w:r>
          </w:p>
          <w:p w14:paraId="691AB819">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B统一组织</w:t>
            </w:r>
          </w:p>
          <w:p w14:paraId="203B5C14">
            <w:pPr>
              <w:pStyle w:val="5"/>
              <w:ind w:firstLine="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时间：</w:t>
            </w:r>
          </w:p>
          <w:p w14:paraId="4873AFCF">
            <w:pPr>
              <w:pStyle w:val="5"/>
              <w:ind w:firstLine="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p>
          <w:p w14:paraId="255468FB">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联系人：联系方式：</w:t>
            </w:r>
          </w:p>
        </w:tc>
      </w:tr>
      <w:tr w14:paraId="1AF99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14" w:type="pct"/>
            <w:noWrap/>
            <w:vAlign w:val="center"/>
          </w:tcPr>
          <w:p w14:paraId="37970D23">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w:t>
            </w:r>
          </w:p>
        </w:tc>
        <w:tc>
          <w:tcPr>
            <w:tcW w:w="750" w:type="pct"/>
            <w:noWrap/>
            <w:vAlign w:val="center"/>
          </w:tcPr>
          <w:p w14:paraId="490C408E">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演示</w:t>
            </w:r>
          </w:p>
        </w:tc>
        <w:tc>
          <w:tcPr>
            <w:tcW w:w="3935" w:type="pct"/>
            <w:noWrap/>
            <w:vAlign w:val="center"/>
          </w:tcPr>
          <w:p w14:paraId="32713FF8">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A无</w:t>
            </w:r>
          </w:p>
          <w:p w14:paraId="75C778B2">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B有，本项目演示使用录播上传形式，各投标人自行将录播内容上传至XXX平台的XXX模块。操作指南详见XXX。</w:t>
            </w:r>
          </w:p>
        </w:tc>
      </w:tr>
      <w:tr w14:paraId="5ACC2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4EF9DD7A">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w:t>
            </w:r>
          </w:p>
        </w:tc>
        <w:tc>
          <w:tcPr>
            <w:tcW w:w="750" w:type="pct"/>
            <w:noWrap/>
            <w:vAlign w:val="center"/>
          </w:tcPr>
          <w:p w14:paraId="526F4D8B">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样品</w:t>
            </w:r>
          </w:p>
        </w:tc>
        <w:tc>
          <w:tcPr>
            <w:tcW w:w="3935" w:type="pct"/>
            <w:noWrap/>
            <w:vAlign w:val="center"/>
          </w:tcPr>
          <w:p w14:paraId="63EB2E9F">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A不要求提供。</w:t>
            </w:r>
          </w:p>
          <w:p w14:paraId="2363B25F">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B要求提供（</w:t>
            </w:r>
            <w:r>
              <w:rPr>
                <w:rFonts w:hint="eastAsia" w:ascii="仿宋" w:hAnsi="仿宋" w:eastAsia="仿宋" w:cs="仿宋"/>
                <w:i/>
                <w:iCs/>
                <w:color w:val="000000" w:themeColor="text1"/>
                <w:sz w:val="24"/>
                <w:highlight w:val="none"/>
                <w:u w:val="single"/>
                <w14:textFill>
                  <w14:solidFill>
                    <w14:schemeClr w14:val="tx1"/>
                  </w14:solidFill>
                </w14:textFill>
              </w:rPr>
              <w:t>提醒：除仅凭书面方式不能准确描述采购需求或者需要对样品进行主观判断以确认是否满足采购需求等特殊情况外，不得要求投标人提供样品。</w:t>
            </w:r>
            <w:r>
              <w:rPr>
                <w:rFonts w:hint="eastAsia" w:ascii="仿宋" w:hAnsi="仿宋" w:eastAsia="仿宋" w:cs="仿宋"/>
                <w:color w:val="000000" w:themeColor="text1"/>
                <w:sz w:val="24"/>
                <w:highlight w:val="none"/>
                <w14:textFill>
                  <w14:solidFill>
                    <w14:schemeClr w14:val="tx1"/>
                  </w14:solidFill>
                </w14:textFill>
              </w:rPr>
              <w:t>）</w:t>
            </w:r>
          </w:p>
          <w:p w14:paraId="2795D274">
            <w:pPr>
              <w:pStyle w:val="5"/>
              <w:ind w:firstLine="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（1）样品</w:t>
            </w:r>
            <w:r>
              <w:rPr>
                <w:rFonts w:hint="eastAsia" w:ascii="仿宋" w:hAnsi="仿宋" w:eastAsia="仿宋" w:cs="仿宋"/>
                <w:color w:val="000000" w:themeColor="text1"/>
                <w:sz w:val="24"/>
                <w:highlight w:val="none"/>
                <w:lang w:eastAsia="zh-CN"/>
                <w14:textFill>
                  <w14:solidFill>
                    <w14:schemeClr w14:val="tx1"/>
                  </w14:solidFill>
                </w14:textFill>
              </w:rPr>
              <w:t>：</w:t>
            </w:r>
          </w:p>
          <w:p w14:paraId="0A8BC104">
            <w:pPr>
              <w:pStyle w:val="5"/>
              <w:ind w:firstLine="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（2）样品制作的标准和要求</w:t>
            </w:r>
            <w:r>
              <w:rPr>
                <w:rFonts w:hint="eastAsia" w:ascii="仿宋" w:hAnsi="仿宋" w:eastAsia="仿宋" w:cs="仿宋"/>
                <w:color w:val="000000" w:themeColor="text1"/>
                <w:sz w:val="24"/>
                <w:highlight w:val="none"/>
                <w:lang w:eastAsia="zh-CN"/>
                <w14:textFill>
                  <w14:solidFill>
                    <w14:schemeClr w14:val="tx1"/>
                  </w14:solidFill>
                </w14:textFill>
              </w:rPr>
              <w:t>：</w:t>
            </w:r>
          </w:p>
          <w:p w14:paraId="48C3B5F7">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（3）样品的评审方法以及评审标准：详见评标办法；</w:t>
            </w:r>
          </w:p>
          <w:p w14:paraId="3FCC6D0C">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（4）是否需要随样品提交检测报告：否；是，检测机构的要求</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检测内容</w:t>
            </w:r>
            <w:r>
              <w:rPr>
                <w:rFonts w:hint="eastAsia" w:ascii="仿宋" w:hAnsi="仿宋" w:eastAsia="仿宋" w:cs="仿宋"/>
                <w:color w:val="000000" w:themeColor="text1"/>
                <w:sz w:val="24"/>
                <w:highlight w:val="none"/>
                <w:lang w:eastAsia="zh-CN"/>
                <w14:textFill>
                  <w14:solidFill>
                    <w14:schemeClr w14:val="tx1"/>
                  </w14:solidFill>
                </w14:textFill>
              </w:rPr>
              <w:t>：</w:t>
            </w:r>
          </w:p>
          <w:p w14:paraId="6AAD5FF3">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（5）提供样品的时间</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联系人</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联系电话： 。请投标人在上述时间内提供样品并按规定位置安装完毕。超过截止时间的，采购人或采购代理机构将不予接收及安装，并将清场并封闭样品现场。</w:t>
            </w:r>
          </w:p>
          <w:p w14:paraId="3AF98F88">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36F440C9">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（7）制作、运输、安装和保管样品所发生的一切费用由投标人自理。</w:t>
            </w:r>
          </w:p>
        </w:tc>
      </w:tr>
      <w:tr w14:paraId="7A3B7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2E3A39FE">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w:t>
            </w:r>
          </w:p>
        </w:tc>
        <w:tc>
          <w:tcPr>
            <w:tcW w:w="750" w:type="pct"/>
            <w:noWrap/>
            <w:vAlign w:val="center"/>
          </w:tcPr>
          <w:p w14:paraId="080DB0FB">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是否允许采购进口产品</w:t>
            </w:r>
          </w:p>
        </w:tc>
        <w:tc>
          <w:tcPr>
            <w:tcW w:w="3935" w:type="pct"/>
            <w:noWrap/>
            <w:vAlign w:val="center"/>
          </w:tcPr>
          <w:p w14:paraId="153B78F2">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A本项目不允许采购进口产品。</w:t>
            </w:r>
          </w:p>
          <w:p w14:paraId="247CF444">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34B2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4" w:type="pct"/>
            <w:noWrap/>
            <w:vAlign w:val="center"/>
          </w:tcPr>
          <w:p w14:paraId="623DCEF8">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w:t>
            </w:r>
          </w:p>
        </w:tc>
        <w:tc>
          <w:tcPr>
            <w:tcW w:w="750" w:type="pct"/>
            <w:noWrap/>
            <w:vAlign w:val="center"/>
          </w:tcPr>
          <w:p w14:paraId="09AD0187">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项目属性与核心产品</w:t>
            </w:r>
          </w:p>
        </w:tc>
        <w:tc>
          <w:tcPr>
            <w:tcW w:w="3935" w:type="pct"/>
            <w:noWrap/>
            <w:vAlign w:val="center"/>
          </w:tcPr>
          <w:p w14:paraId="38F6720A">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A货物类。</w:t>
            </w:r>
          </w:p>
          <w:p w14:paraId="37643A35">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ascii="Wingdings 2" w:hAnsi="Wingdings 2" w:eastAsia="Wingdings 2" w:cs="Wingdings 2"/>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B服务类。</w:t>
            </w:r>
          </w:p>
          <w:p w14:paraId="36BD94C1">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本项目核心产品为</w:t>
            </w:r>
            <w:r>
              <w:rPr>
                <w:rFonts w:hint="eastAsia" w:ascii="仿宋" w:hAnsi="仿宋" w:eastAsia="仿宋" w:cs="仿宋"/>
                <w:color w:val="000000" w:themeColor="text1"/>
                <w:sz w:val="24"/>
                <w:highlight w:val="none"/>
                <w:lang w:eastAsia="zh-CN"/>
                <w14:textFill>
                  <w14:solidFill>
                    <w14:schemeClr w14:val="tx1"/>
                  </w14:solidFill>
                </w14:textFill>
              </w:rPr>
              <w:t>：</w:t>
            </w:r>
          </w:p>
        </w:tc>
      </w:tr>
      <w:tr w14:paraId="25CFD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7E81370A">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w:t>
            </w:r>
          </w:p>
        </w:tc>
        <w:tc>
          <w:tcPr>
            <w:tcW w:w="750" w:type="pct"/>
            <w:noWrap/>
            <w:vAlign w:val="center"/>
          </w:tcPr>
          <w:p w14:paraId="3BD020A1">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采购标的对应的中小企业划分标准所属行业</w:t>
            </w:r>
          </w:p>
        </w:tc>
        <w:tc>
          <w:tcPr>
            <w:tcW w:w="3935" w:type="pct"/>
            <w:noWrap/>
            <w:vAlign w:val="center"/>
          </w:tcPr>
          <w:p w14:paraId="3375259A">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（1）标的：</w:t>
            </w:r>
            <w:r>
              <w:rPr>
                <w:rFonts w:hint="eastAsia" w:ascii="仿宋" w:hAnsi="仿宋" w:eastAsia="仿宋" w:cs="仿宋"/>
                <w:color w:val="000000" w:themeColor="text1"/>
                <w:sz w:val="24"/>
                <w:highlight w:val="none"/>
                <w:u w:val="single"/>
                <w:lang w:eastAsia="zh-CN"/>
                <w14:textFill>
                  <w14:solidFill>
                    <w14:schemeClr w14:val="tx1"/>
                  </w14:solidFill>
                </w14:textFill>
              </w:rPr>
              <w:t>新一轮太湖流域综合治理技术支撑服务</w:t>
            </w:r>
            <w:r>
              <w:rPr>
                <w:rFonts w:hint="eastAsia" w:ascii="仿宋" w:hAnsi="仿宋" w:eastAsia="仿宋" w:cs="仿宋"/>
                <w:color w:val="000000" w:themeColor="text1"/>
                <w:sz w:val="24"/>
                <w:highlight w:val="none"/>
                <w14:textFill>
                  <w14:solidFill>
                    <w14:schemeClr w14:val="tx1"/>
                  </w14:solidFill>
                </w14:textFill>
              </w:rPr>
              <w:t>，属于</w:t>
            </w:r>
            <w:r>
              <w:rPr>
                <w:rFonts w:hint="eastAsia" w:ascii="仿宋" w:hAnsi="仿宋" w:eastAsia="仿宋" w:cs="仿宋"/>
                <w:color w:val="000000" w:themeColor="text1"/>
                <w:sz w:val="24"/>
                <w:highlight w:val="none"/>
                <w:u w:val="single"/>
                <w:lang w:eastAsia="zh-CN"/>
                <w14:textFill>
                  <w14:solidFill>
                    <w14:schemeClr w14:val="tx1"/>
                  </w14:solidFill>
                </w14:textFill>
              </w:rPr>
              <w:t>生态环境保护和治理服务</w:t>
            </w:r>
            <w:r>
              <w:rPr>
                <w:rFonts w:hint="eastAsia" w:ascii="仿宋" w:hAnsi="仿宋" w:eastAsia="仿宋" w:cs="仿宋"/>
                <w:color w:val="000000" w:themeColor="text1"/>
                <w:sz w:val="24"/>
                <w:highlight w:val="none"/>
                <w14:textFill>
                  <w14:solidFill>
                    <w14:schemeClr w14:val="tx1"/>
                  </w14:solidFill>
                </w14:textFill>
              </w:rPr>
              <w:t>；</w:t>
            </w:r>
          </w:p>
        </w:tc>
      </w:tr>
      <w:tr w14:paraId="3454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7A06109D">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w:t>
            </w:r>
          </w:p>
        </w:tc>
        <w:tc>
          <w:tcPr>
            <w:tcW w:w="750" w:type="pct"/>
            <w:noWrap/>
            <w:vAlign w:val="center"/>
          </w:tcPr>
          <w:p w14:paraId="04666E89">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节能产品、环境标志产品</w:t>
            </w:r>
          </w:p>
        </w:tc>
        <w:tc>
          <w:tcPr>
            <w:tcW w:w="3935" w:type="pct"/>
            <w:noWrap/>
            <w:vAlign w:val="center"/>
          </w:tcPr>
          <w:p w14:paraId="1B6C2410">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0441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0D00145E">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w:t>
            </w:r>
          </w:p>
        </w:tc>
        <w:tc>
          <w:tcPr>
            <w:tcW w:w="750" w:type="pct"/>
            <w:noWrap/>
            <w:vAlign w:val="center"/>
          </w:tcPr>
          <w:p w14:paraId="25C9CF33">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中小企业信用融资</w:t>
            </w:r>
          </w:p>
        </w:tc>
        <w:tc>
          <w:tcPr>
            <w:tcW w:w="3935" w:type="pct"/>
            <w:noWrap/>
            <w:vAlign w:val="center"/>
          </w:tcPr>
          <w:p w14:paraId="3E8EA9FA">
            <w:pPr>
              <w:pStyle w:val="5"/>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为进一步发挥政府采购政策导向作用，有效缓解企业融资难题，推进完善应收账款融资服务平台的融资服务功能，促进中小微企业平稳健康发展，</w:t>
            </w:r>
            <w:bookmarkStart w:id="43" w:name="_Hlk136445673"/>
            <w:r>
              <w:rPr>
                <w:rFonts w:hint="eastAsia" w:ascii="仿宋" w:hAnsi="仿宋" w:eastAsia="仿宋" w:cs="仿宋"/>
                <w:color w:val="000000" w:themeColor="text1"/>
                <w:sz w:val="24"/>
                <w:highlight w:val="none"/>
                <w14:textFill>
                  <w14:solidFill>
                    <w14:schemeClr w14:val="tx1"/>
                  </w14:solidFill>
                </w14:textFill>
              </w:rPr>
              <w:t>镇江市财政局和中国人民银行镇江市中心支行联合印发《关于转发〈关于深入推进政府采购线上合同信用融资工作的通知〉的通知》</w:t>
            </w:r>
            <w:bookmarkEnd w:id="43"/>
            <w:r>
              <w:rPr>
                <w:rFonts w:hint="eastAsia" w:ascii="仿宋" w:hAnsi="仿宋" w:eastAsia="仿宋" w:cs="仿宋"/>
                <w:color w:val="000000" w:themeColor="text1"/>
                <w:sz w:val="24"/>
                <w:highlight w:val="none"/>
                <w14:textFill>
                  <w14:solidFill>
                    <w14:schemeClr w14:val="tx1"/>
                  </w14:solidFill>
                </w14:textFill>
              </w:rPr>
              <w:t>，</w:t>
            </w:r>
            <w:bookmarkStart w:id="44" w:name="_Hlk136444446"/>
            <w:r>
              <w:rPr>
                <w:rFonts w:hint="eastAsia" w:ascii="仿宋" w:hAnsi="仿宋" w:eastAsia="仿宋" w:cs="仿宋"/>
                <w:color w:val="000000" w:themeColor="text1"/>
                <w:sz w:val="24"/>
                <w:highlight w:val="none"/>
                <w14:textFill>
                  <w14:solidFill>
                    <w14:schemeClr w14:val="tx1"/>
                  </w14:solidFill>
                </w14:textFill>
              </w:rPr>
              <w:t>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仿宋" w:hAnsi="仿宋" w:eastAsia="仿宋" w:cs="仿宋"/>
                <w:color w:val="000000" w:themeColor="text1"/>
                <w:sz w:val="24"/>
                <w:highlight w:val="none"/>
                <w14:textFill>
                  <w14:solidFill>
                    <w14:schemeClr w14:val="tx1"/>
                  </w14:solidFill>
                </w14:textFill>
              </w:rPr>
              <w:t>办理流程详见江苏政府采购网“政采贷”栏目，网址：http://www.ccgp-jiangsu.gov.cn/jiangsu/paying.html咨询电话：镇江市财政局政府采购处0511-80909958。</w:t>
            </w:r>
          </w:p>
        </w:tc>
      </w:tr>
      <w:tr w14:paraId="61CC0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3D7D86A7">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w:t>
            </w:r>
          </w:p>
        </w:tc>
        <w:tc>
          <w:tcPr>
            <w:tcW w:w="750" w:type="pct"/>
            <w:noWrap/>
            <w:vAlign w:val="center"/>
          </w:tcPr>
          <w:p w14:paraId="16A8517E">
            <w:pPr>
              <w:pStyle w:val="5"/>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特别说明</w:t>
            </w:r>
          </w:p>
        </w:tc>
        <w:tc>
          <w:tcPr>
            <w:tcW w:w="3935" w:type="pct"/>
            <w:noWrap/>
            <w:vAlign w:val="center"/>
          </w:tcPr>
          <w:p w14:paraId="3B63A09E">
            <w:pPr>
              <w:pStyle w:val="5"/>
              <w:ind w:firstLine="0"/>
              <w:rPr>
                <w:rFonts w:hint="eastAsia" w:ascii="仿宋" w:hAnsi="仿宋" w:eastAsia="仿宋" w:cs="仿宋"/>
                <w:i/>
                <w:iCs/>
                <w:color w:val="000000" w:themeColor="text1"/>
                <w:sz w:val="24"/>
                <w:highlight w:val="none"/>
                <w14:textFill>
                  <w14:solidFill>
                    <w14:schemeClr w14:val="tx1"/>
                  </w14:solidFill>
                </w14:textFill>
              </w:rPr>
            </w:pPr>
            <w:r>
              <w:rPr>
                <w:rFonts w:hint="eastAsia" w:ascii="仿宋" w:hAnsi="仿宋" w:eastAsia="仿宋" w:cs="仿宋"/>
                <w:i/>
                <w:iCs/>
                <w:color w:val="000000" w:themeColor="text1"/>
                <w:sz w:val="24"/>
                <w:highlight w:val="none"/>
                <w14:textFill>
                  <w14:solidFill>
                    <w14:schemeClr w14:val="tx1"/>
                  </w14:solidFill>
                </w14:textFill>
              </w:rPr>
              <w:t>无。</w:t>
            </w:r>
          </w:p>
        </w:tc>
      </w:tr>
    </w:tbl>
    <w:p w14:paraId="60ADC42F">
      <w:pPr>
        <w:pStyle w:val="5"/>
        <w:rPr>
          <w:rFonts w:hint="eastAsia" w:ascii="仿宋" w:hAnsi="仿宋" w:eastAsia="仿宋" w:cs="仿宋"/>
          <w:color w:val="000000" w:themeColor="text1"/>
          <w:highlight w:val="none"/>
          <w14:textFill>
            <w14:solidFill>
              <w14:schemeClr w14:val="tx1"/>
            </w14:solidFill>
          </w14:textFill>
        </w:rPr>
      </w:pPr>
    </w:p>
    <w:p w14:paraId="66A0D67D">
      <w:pPr>
        <w:spacing w:line="360" w:lineRule="auto"/>
        <w:jc w:val="center"/>
        <w:outlineLvl w:val="1"/>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一、总则</w:t>
      </w:r>
      <w:bookmarkEnd w:id="41"/>
      <w:bookmarkEnd w:id="42"/>
    </w:p>
    <w:p w14:paraId="31F6786A">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bookmarkStart w:id="45" w:name="_Toc100386035"/>
      <w:bookmarkStart w:id="46" w:name="_Toc92168001"/>
      <w:r>
        <w:rPr>
          <w:rFonts w:hint="eastAsia" w:ascii="仿宋" w:hAnsi="仿宋" w:eastAsia="仿宋" w:cs="仿宋"/>
          <w:b/>
          <w:bCs/>
          <w:color w:val="000000" w:themeColor="text1"/>
          <w:sz w:val="30"/>
          <w:highlight w:val="none"/>
          <w14:textFill>
            <w14:solidFill>
              <w14:schemeClr w14:val="tx1"/>
            </w14:solidFill>
          </w14:textFill>
        </w:rPr>
        <w:t>1.适用范围</w:t>
      </w:r>
      <w:bookmarkEnd w:id="45"/>
      <w:bookmarkEnd w:id="46"/>
    </w:p>
    <w:p w14:paraId="2CEA15D3">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1.1本招标文件仅适用于</w:t>
      </w:r>
      <w:r>
        <w:rPr>
          <w:rFonts w:hint="eastAsia" w:ascii="仿宋" w:hAnsi="仿宋" w:eastAsia="仿宋" w:cs="仿宋"/>
          <w:color w:val="000000" w:themeColor="text1"/>
          <w:sz w:val="24"/>
          <w:highlight w:val="none"/>
          <w:lang w:eastAsia="zh-CN"/>
          <w14:textFill>
            <w14:solidFill>
              <w14:schemeClr w14:val="tx1"/>
            </w14:solidFill>
          </w14:textFill>
        </w:rPr>
        <w:t>新一轮太湖流域综合治理技术支撑服务</w:t>
      </w:r>
      <w:r>
        <w:rPr>
          <w:rFonts w:hint="eastAsia" w:ascii="仿宋" w:hAnsi="仿宋" w:eastAsia="仿宋" w:cs="仿宋"/>
          <w:color w:val="000000" w:themeColor="text1"/>
          <w:sz w:val="24"/>
          <w:highlight w:val="none"/>
          <w14:textFill>
            <w14:solidFill>
              <w14:schemeClr w14:val="tx1"/>
            </w14:solidFill>
          </w14:textFill>
        </w:rPr>
        <w:t>。</w:t>
      </w:r>
    </w:p>
    <w:p w14:paraId="3FB6C29A">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bookmarkStart w:id="47" w:name="_Toc92168002"/>
      <w:bookmarkStart w:id="48" w:name="_Toc100386036"/>
      <w:r>
        <w:rPr>
          <w:rFonts w:hint="eastAsia" w:ascii="仿宋" w:hAnsi="仿宋" w:eastAsia="仿宋" w:cs="仿宋"/>
          <w:b/>
          <w:bCs/>
          <w:color w:val="000000" w:themeColor="text1"/>
          <w:sz w:val="30"/>
          <w:highlight w:val="none"/>
          <w14:textFill>
            <w14:solidFill>
              <w14:schemeClr w14:val="tx1"/>
            </w14:solidFill>
          </w14:textFill>
        </w:rPr>
        <w:t>2.定义</w:t>
      </w:r>
      <w:bookmarkEnd w:id="47"/>
      <w:bookmarkEnd w:id="48"/>
    </w:p>
    <w:p w14:paraId="4DCB1C6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bookmarkStart w:id="49" w:name="_Toc98669335"/>
      <w:bookmarkStart w:id="50" w:name="_Toc20732971"/>
      <w:bookmarkStart w:id="51" w:name="_Toc98669693"/>
      <w:bookmarkStart w:id="52" w:name="_Toc92168004"/>
      <w:bookmarkStart w:id="53" w:name="_Toc100386038"/>
      <w:r>
        <w:rPr>
          <w:rFonts w:hint="eastAsia" w:ascii="仿宋" w:hAnsi="仿宋" w:eastAsia="仿宋" w:cs="仿宋"/>
          <w:color w:val="000000" w:themeColor="text1"/>
          <w:sz w:val="24"/>
          <w:highlight w:val="none"/>
          <w14:textFill>
            <w14:solidFill>
              <w14:schemeClr w14:val="tx1"/>
            </w14:solidFill>
          </w14:textFill>
        </w:rPr>
        <w:t>招标文件中下列术语应解释为：</w:t>
      </w:r>
    </w:p>
    <w:p w14:paraId="5AE8BF63">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2.1“采购人”系指依法进行政府采购的国家机关、事业单位、团体组织，即：</w:t>
      </w:r>
      <w:r>
        <w:rPr>
          <w:rFonts w:hint="eastAsia" w:ascii="仿宋" w:hAnsi="仿宋" w:eastAsia="仿宋" w:cs="仿宋"/>
          <w:color w:val="000000" w:themeColor="text1"/>
          <w:sz w:val="24"/>
          <w:highlight w:val="none"/>
          <w:u w:val="single"/>
          <w:lang w:eastAsia="zh-CN"/>
          <w14:textFill>
            <w14:solidFill>
              <w14:schemeClr w14:val="tx1"/>
            </w14:solidFill>
          </w14:textFill>
        </w:rPr>
        <w:t>镇江市生态环境局</w:t>
      </w:r>
      <w:r>
        <w:rPr>
          <w:rFonts w:hint="eastAsia" w:ascii="仿宋" w:hAnsi="仿宋" w:eastAsia="仿宋" w:cs="仿宋"/>
          <w:color w:val="000000" w:themeColor="text1"/>
          <w:sz w:val="24"/>
          <w:highlight w:val="none"/>
          <w14:textFill>
            <w14:solidFill>
              <w14:schemeClr w14:val="tx1"/>
            </w14:solidFill>
          </w14:textFill>
        </w:rPr>
        <w:t>。</w:t>
      </w:r>
    </w:p>
    <w:p w14:paraId="47AB8721">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2.2“投标人”系指响应招标、参加投标竞争的法人、其他组织或者自然人。</w:t>
      </w:r>
    </w:p>
    <w:p w14:paraId="34A62C7C">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2.3“采购代理机构”系指组织本次采购活动的单位，即：</w:t>
      </w:r>
      <w:r>
        <w:rPr>
          <w:rFonts w:hint="eastAsia" w:ascii="仿宋" w:hAnsi="仿宋" w:eastAsia="仿宋" w:cs="仿宋"/>
          <w:color w:val="000000" w:themeColor="text1"/>
          <w:sz w:val="24"/>
          <w:highlight w:val="none"/>
          <w:u w:val="single"/>
          <w:lang w:eastAsia="zh-CN"/>
          <w14:textFill>
            <w14:solidFill>
              <w14:schemeClr w14:val="tx1"/>
            </w14:solidFill>
          </w14:textFill>
        </w:rPr>
        <w:t>江苏初始建设项目管理有限公司</w:t>
      </w:r>
      <w:r>
        <w:rPr>
          <w:rFonts w:hint="eastAsia" w:ascii="仿宋" w:hAnsi="仿宋" w:eastAsia="仿宋" w:cs="仿宋"/>
          <w:color w:val="000000" w:themeColor="text1"/>
          <w:sz w:val="24"/>
          <w:highlight w:val="none"/>
          <w14:textFill>
            <w14:solidFill>
              <w14:schemeClr w14:val="tx1"/>
            </w14:solidFill>
          </w14:textFill>
        </w:rPr>
        <w:t>。</w:t>
      </w:r>
    </w:p>
    <w:p w14:paraId="31A92FAA">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2.4“服务”系指本招标文件所述投标人应该履行的承诺和义务，即</w:t>
      </w:r>
      <w:r>
        <w:rPr>
          <w:rFonts w:hint="eastAsia" w:ascii="仿宋" w:hAnsi="仿宋" w:eastAsia="仿宋" w:cs="仿宋"/>
          <w:color w:val="000000" w:themeColor="text1"/>
          <w:sz w:val="24"/>
          <w:highlight w:val="none"/>
          <w:lang w:eastAsia="zh-CN"/>
          <w14:textFill>
            <w14:solidFill>
              <w14:schemeClr w14:val="tx1"/>
            </w14:solidFill>
          </w14:textFill>
        </w:rPr>
        <w:t>新一轮太湖流域综合治理技术支撑服务</w:t>
      </w:r>
      <w:r>
        <w:rPr>
          <w:rFonts w:hint="eastAsia" w:ascii="仿宋" w:hAnsi="仿宋" w:eastAsia="仿宋" w:cs="仿宋"/>
          <w:color w:val="000000" w:themeColor="text1"/>
          <w:sz w:val="24"/>
          <w:highlight w:val="none"/>
          <w14:textFill>
            <w14:solidFill>
              <w14:schemeClr w14:val="tx1"/>
            </w14:solidFill>
          </w14:textFill>
        </w:rPr>
        <w:t>，亦包括招标文件中特别描述的</w:t>
      </w:r>
      <w:r>
        <w:rPr>
          <w:rFonts w:hint="eastAsia" w:ascii="仿宋" w:hAnsi="仿宋" w:eastAsia="仿宋" w:cs="仿宋"/>
          <w:color w:val="000000" w:themeColor="text1"/>
          <w:sz w:val="24"/>
          <w:highlight w:val="none"/>
          <w:lang w:eastAsia="zh-CN"/>
          <w14:textFill>
            <w14:solidFill>
              <w14:schemeClr w14:val="tx1"/>
            </w14:solidFill>
          </w14:textFill>
        </w:rPr>
        <w:t>其他形式的</w:t>
      </w:r>
      <w:r>
        <w:rPr>
          <w:rFonts w:hint="eastAsia" w:ascii="仿宋" w:hAnsi="仿宋" w:eastAsia="仿宋" w:cs="仿宋"/>
          <w:color w:val="000000" w:themeColor="text1"/>
          <w:sz w:val="24"/>
          <w:highlight w:val="none"/>
          <w14:textFill>
            <w14:solidFill>
              <w14:schemeClr w14:val="tx1"/>
            </w14:solidFill>
          </w14:textFill>
        </w:rPr>
        <w:t>服务。</w:t>
      </w:r>
    </w:p>
    <w:p w14:paraId="2BB0632A">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2.5“</w:t>
      </w:r>
      <w:sdt>
        <w:sdtPr>
          <w:rPr>
            <w:rFonts w:hint="eastAsia" w:ascii="仿宋" w:hAnsi="仿宋" w:eastAsia="仿宋" w:cs="仿宋"/>
            <w:color w:val="000000" w:themeColor="text1"/>
            <w:sz w:val="24"/>
            <w:highlight w:val="none"/>
            <w14:textFill>
              <w14:solidFill>
                <w14:schemeClr w14:val="tx1"/>
              </w14:solidFill>
            </w14:textFill>
          </w:rPr>
          <w:id w:val="404888855"/>
        </w:sdtPr>
        <w:sdtEndPr>
          <w:rPr>
            <w:rFonts w:hint="eastAsia" w:ascii="仿宋" w:hAnsi="仿宋" w:eastAsia="仿宋" w:cs="仿宋"/>
            <w:color w:val="000000" w:themeColor="text1"/>
            <w:sz w:val="24"/>
            <w:highlight w:val="none"/>
            <w14:textFill>
              <w14:solidFill>
                <w14:schemeClr w14:val="tx1"/>
              </w14:solidFill>
            </w14:textFill>
          </w:rPr>
        </w:sdtEndPr>
        <w:sdtContent>
          <w:r>
            <w:rPr>
              <w:rFonts w:hint="eastAsia" w:ascii="仿宋" w:hAnsi="仿宋" w:eastAsia="仿宋" w:cs="仿宋"/>
              <w:color w:val="000000" w:themeColor="text1"/>
              <w:sz w:val="24"/>
              <w:highlight w:val="none"/>
              <w14:textFill>
                <w14:solidFill>
                  <w14:schemeClr w14:val="tx1"/>
                </w14:solidFill>
              </w14:textFill>
            </w:rPr>
            <w:t></w:t>
          </w:r>
        </w:sdtContent>
      </w:sdt>
      <w:r>
        <w:rPr>
          <w:rFonts w:hint="eastAsia" w:ascii="仿宋" w:hAnsi="仿宋" w:eastAsia="仿宋" w:cs="仿宋"/>
          <w:color w:val="000000" w:themeColor="text1"/>
          <w:sz w:val="24"/>
          <w:highlight w:val="none"/>
          <w14:textFill>
            <w14:solidFill>
              <w14:schemeClr w14:val="tx1"/>
            </w14:solidFill>
          </w14:textFill>
        </w:rPr>
        <w:t>”系指适用本项目的要求，“</w:t>
      </w:r>
      <w:sdt>
        <w:sdtPr>
          <w:rPr>
            <w:rFonts w:hint="eastAsia" w:ascii="仿宋" w:hAnsi="仿宋" w:eastAsia="仿宋" w:cs="仿宋"/>
            <w:color w:val="000000" w:themeColor="text1"/>
            <w:sz w:val="24"/>
            <w:highlight w:val="none"/>
            <w14:textFill>
              <w14:solidFill>
                <w14:schemeClr w14:val="tx1"/>
              </w14:solidFill>
            </w14:textFill>
          </w:rPr>
          <w:id w:val="-1120139095"/>
        </w:sdtPr>
        <w:sdtEndPr>
          <w:rPr>
            <w:rFonts w:hint="eastAsia" w:ascii="仿宋" w:hAnsi="仿宋" w:eastAsia="仿宋" w:cs="仿宋"/>
            <w:color w:val="000000" w:themeColor="text1"/>
            <w:sz w:val="24"/>
            <w:highlight w:val="none"/>
            <w14:textFill>
              <w14:solidFill>
                <w14:schemeClr w14:val="tx1"/>
              </w14:solidFill>
            </w14:textFill>
          </w:rPr>
        </w:sdtEndPr>
        <w:sdtContent>
          <w:r>
            <w:rPr>
              <w:rFonts w:hint="eastAsia" w:ascii="仿宋" w:hAnsi="仿宋" w:eastAsia="仿宋" w:cs="仿宋"/>
              <w:color w:val="000000" w:themeColor="text1"/>
              <w:sz w:val="24"/>
              <w:highlight w:val="none"/>
              <w14:textFill>
                <w14:solidFill>
                  <w14:schemeClr w14:val="tx1"/>
                </w14:solidFill>
              </w14:textFill>
            </w:rPr>
            <w:t>☐</w:t>
          </w:r>
        </w:sdtContent>
      </w:sdt>
      <w:r>
        <w:rPr>
          <w:rFonts w:hint="eastAsia" w:ascii="仿宋" w:hAnsi="仿宋" w:eastAsia="仿宋" w:cs="仿宋"/>
          <w:color w:val="000000" w:themeColor="text1"/>
          <w:sz w:val="24"/>
          <w:highlight w:val="none"/>
          <w14:textFill>
            <w14:solidFill>
              <w14:schemeClr w14:val="tx1"/>
            </w14:solidFill>
          </w14:textFill>
        </w:rPr>
        <w:t>”系指不适用本项目的要求。</w:t>
      </w:r>
    </w:p>
    <w:p w14:paraId="541A510A">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3.采购方式</w:t>
      </w:r>
    </w:p>
    <w:p w14:paraId="0447D27E">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3.1本次采购采取公开招标方式☑综合评分法</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□最低评标价法。</w:t>
      </w:r>
    </w:p>
    <w:p w14:paraId="164B9F2D">
      <w:pPr>
        <w:spacing w:line="360" w:lineRule="auto"/>
        <w:ind w:firstLine="480"/>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3.2本项目资格审查方式：☑资格后审 □资格预审</w:t>
      </w:r>
    </w:p>
    <w:p w14:paraId="1ECF44B9">
      <w:pPr>
        <w:spacing w:line="360" w:lineRule="auto"/>
        <w:ind w:firstLine="480"/>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lang w:eastAsia="zh-CN"/>
          <w14:textFill>
            <w14:solidFill>
              <w14:schemeClr w14:val="tx1"/>
            </w14:solidFill>
          </w14:textFill>
        </w:rPr>
        <w:t>3.3 本次采购确定的中标人数量：1名</w:t>
      </w:r>
    </w:p>
    <w:p w14:paraId="1D91B4B3">
      <w:pPr>
        <w:spacing w:line="360" w:lineRule="auto"/>
        <w:ind w:firstLine="480"/>
        <w:rPr>
          <w:rFonts w:hint="eastAsia" w:ascii="仿宋" w:hAnsi="仿宋" w:eastAsia="仿宋" w:cs="仿宋"/>
          <w:color w:val="000000" w:themeColor="text1"/>
          <w:sz w:val="24"/>
          <w:szCs w:val="28"/>
          <w:highlight w:val="none"/>
          <w:lang w:eastAsia="zh-CN"/>
          <w14:textFill>
            <w14:solidFill>
              <w14:schemeClr w14:val="tx1"/>
            </w14:solidFill>
          </w14:textFill>
        </w:rPr>
      </w:pPr>
      <w:bookmarkStart w:id="54" w:name="EB828ed7bde6894076aae38a099634d9ab"/>
      <w:r>
        <w:rPr>
          <w:rFonts w:hint="eastAsia" w:ascii="仿宋" w:hAnsi="仿宋" w:eastAsia="仿宋" w:cs="仿宋"/>
          <w:color w:val="000000" w:themeColor="text1"/>
          <w:sz w:val="24"/>
          <w:szCs w:val="28"/>
          <w:highlight w:val="none"/>
          <w:lang w:eastAsia="zh-CN"/>
          <w14:textFill>
            <w14:solidFill>
              <w14:schemeClr w14:val="tx1"/>
            </w14:solidFill>
          </w14:textFill>
        </w:rPr>
        <w:t>3.4如接受联合投标，按下列条款执行：</w:t>
      </w:r>
    </w:p>
    <w:p w14:paraId="3EF6A857">
      <w:pPr>
        <w:spacing w:line="360" w:lineRule="auto"/>
        <w:ind w:firstLine="480"/>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lang w:eastAsia="zh-CN"/>
          <w14:textFill>
            <w14:solidFill>
              <w14:schemeClr w14:val="tx1"/>
            </w14:solidFill>
          </w14:textFill>
        </w:rPr>
        <w:t>3.4.1 两个及以上的自然人、法人或者其他组织可以组成一个联合体，以一个供应商的身份共同参加投标。联合体各方均应当符合《中华人民共和国政府采购法》第二十二条第一款规定的条件，采购人根据采购项目的特殊要求规定供应商特定条件的，联合体各方中至少应当有一方符合采购人规定的特定条件，并在投标文件中声明。</w:t>
      </w:r>
    </w:p>
    <w:p w14:paraId="009A3448">
      <w:pPr>
        <w:spacing w:line="360" w:lineRule="auto"/>
        <w:ind w:firstLine="480"/>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lang w:eastAsia="zh-CN"/>
          <w14:textFill>
            <w14:solidFill>
              <w14:schemeClr w14:val="tx1"/>
            </w14:solidFill>
          </w14:textFill>
        </w:rPr>
        <w:t>3.4.2联合体各方之间应当签订联合协议，明确约定联合体各方承担的工作和相应的责任，并确定牵头人，将联合协议编制在投标文件中一并提交。</w:t>
      </w:r>
    </w:p>
    <w:p w14:paraId="1C964FB9">
      <w:pPr>
        <w:spacing w:line="360" w:lineRule="auto"/>
        <w:ind w:firstLine="480"/>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lang w:eastAsia="zh-CN"/>
          <w14:textFill>
            <w14:solidFill>
              <w14:schemeClr w14:val="tx1"/>
            </w14:solidFill>
          </w14:textFill>
        </w:rPr>
        <w:t>3.4.3联合体各方签订联合协议后，不得再以自己名义单独在同一项目中投标，也不得组成新的联合体参加同一项目投标。</w:t>
      </w:r>
    </w:p>
    <w:p w14:paraId="2CBCFDBA">
      <w:pPr>
        <w:spacing w:line="360" w:lineRule="auto"/>
        <w:ind w:firstLine="480"/>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lang w:eastAsia="zh-CN"/>
          <w14:textFill>
            <w14:solidFill>
              <w14:schemeClr w14:val="tx1"/>
            </w14:solidFill>
          </w14:textFill>
        </w:rPr>
        <w:t>3.4.4联合体中有同类资质的供应商按照联合体分工承担相同工作的，按照资质等级较低的供应商确定资质等级。</w:t>
      </w:r>
    </w:p>
    <w:p w14:paraId="3852544C">
      <w:pPr>
        <w:spacing w:line="360" w:lineRule="auto"/>
        <w:ind w:firstLine="480"/>
        <w:rPr>
          <w:rFonts w:hint="eastAsia" w:ascii="仿宋" w:hAnsi="仿宋" w:eastAsia="仿宋" w:cs="仿宋"/>
          <w:color w:val="000000" w:themeColor="text1"/>
          <w:sz w:val="24"/>
          <w:szCs w:val="28"/>
          <w:highlight w:val="none"/>
          <w:lang w:eastAsia="zh-CN"/>
          <w14:textFill>
            <w14:solidFill>
              <w14:schemeClr w14:val="tx1"/>
            </w14:solidFill>
          </w14:textFill>
        </w:rPr>
      </w:pPr>
      <w:r>
        <w:rPr>
          <w:rFonts w:hint="eastAsia" w:ascii="仿宋" w:hAnsi="仿宋" w:eastAsia="仿宋" w:cs="仿宋"/>
          <w:color w:val="000000" w:themeColor="text1"/>
          <w:sz w:val="24"/>
          <w:szCs w:val="28"/>
          <w:highlight w:val="none"/>
          <w:lang w:eastAsia="zh-CN"/>
          <w14:textFill>
            <w14:solidFill>
              <w14:schemeClr w14:val="tx1"/>
            </w14:solidFill>
          </w14:textFill>
        </w:rPr>
        <w:t>3.4.5联合协议中约定，小型、微型企业的协议合同金额占到联合协议合同总金额30%以上的，给予联合体3%的价格扣除。联合体各方均为小型、微型企业的，联合体视同为小型、微型企业享受10%的价格扣除。</w:t>
      </w:r>
    </w:p>
    <w:p w14:paraId="59C4FB59">
      <w:pPr>
        <w:spacing w:line="360" w:lineRule="auto"/>
        <w:ind w:firstLine="480"/>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szCs w:val="28"/>
          <w:highlight w:val="none"/>
          <w:lang w:eastAsia="zh-CN"/>
          <w14:textFill>
            <w14:solidFill>
              <w14:schemeClr w14:val="tx1"/>
            </w14:solidFill>
          </w14:textFill>
        </w:rPr>
        <w:t>3.4.6联合体各方应共同与采购人签订采购合同，就采购合同约定的事项对采购人承担连带责任。</w:t>
      </w:r>
      <w:bookmarkEnd w:id="54"/>
    </w:p>
    <w:p w14:paraId="1AAF8379">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4.投标费用</w:t>
      </w:r>
      <w:bookmarkEnd w:id="49"/>
      <w:bookmarkEnd w:id="50"/>
      <w:bookmarkEnd w:id="51"/>
      <w:bookmarkEnd w:id="52"/>
      <w:bookmarkEnd w:id="53"/>
    </w:p>
    <w:p w14:paraId="6C81BBDB">
      <w:pPr>
        <w:spacing w:line="360" w:lineRule="auto"/>
        <w:ind w:firstLine="48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4.1投标人应自行承担所有与参加投标有关的费用</w:t>
      </w:r>
      <w:r>
        <w:rPr>
          <w:rFonts w:hint="eastAsia" w:ascii="仿宋" w:hAnsi="仿宋" w:eastAsia="仿宋" w:cs="仿宋"/>
          <w:b/>
          <w:color w:val="000000" w:themeColor="text1"/>
          <w:sz w:val="24"/>
          <w:highlight w:val="none"/>
          <w14:textFill>
            <w14:solidFill>
              <w14:schemeClr w14:val="tx1"/>
            </w14:solidFill>
          </w14:textFill>
        </w:rPr>
        <w:t>。</w:t>
      </w:r>
    </w:p>
    <w:p w14:paraId="0E8B1048">
      <w:pPr>
        <w:keepNext w:val="0"/>
        <w:keepLines w:val="0"/>
        <w:pageBreakBefore w:val="0"/>
        <w:widowControl w:val="0"/>
        <w:spacing w:line="360" w:lineRule="auto"/>
        <w:ind w:firstLine="482"/>
        <w:rPr>
          <w:rFonts w:hint="eastAsia" w:ascii="仿宋" w:hAnsi="仿宋" w:eastAsia="仿宋" w:cs="仿宋"/>
          <w:highlight w:val="none"/>
        </w:rPr>
      </w:pP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val="0"/>
          <w:bCs w:val="0"/>
          <w:color w:val="000000" w:themeColor="text1"/>
          <w:sz w:val="24"/>
          <w:highlight w:val="none"/>
          <w14:textFill>
            <w14:solidFill>
              <w14:schemeClr w14:val="tx1"/>
            </w14:solidFill>
          </w14:textFill>
        </w:rPr>
        <w:t>中标人需向代理机构缴纳服务费</w:t>
      </w:r>
      <w:r>
        <w:rPr>
          <w:rFonts w:hint="eastAsia" w:ascii="仿宋" w:hAnsi="仿宋" w:eastAsia="仿宋" w:cs="仿宋"/>
          <w:b/>
          <w:color w:val="000000" w:themeColor="text1"/>
          <w:sz w:val="24"/>
          <w:highlight w:val="none"/>
          <w14:textFill>
            <w14:solidFill>
              <w14:schemeClr w14:val="tx1"/>
            </w14:solidFill>
          </w14:textFill>
        </w:rPr>
        <w:t>。</w:t>
      </w:r>
    </w:p>
    <w:p w14:paraId="1B03BBFA">
      <w:pPr>
        <w:keepNext w:val="0"/>
        <w:keepLines w:val="0"/>
        <w:pageBreakBefore w:val="0"/>
        <w:widowControl w:val="0"/>
        <w:spacing w:line="360" w:lineRule="auto"/>
        <w:ind w:firstLine="4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收费标准：按照江苏省招标投标协会(苏招协[2022]002)《江苏省招标代理服务收费的指导意见》货物收费指导价标准优惠收取，向采购代理机构一次性缴纳中标服务费。</w:t>
      </w:r>
    </w:p>
    <w:p w14:paraId="1B68EFDC">
      <w:pPr>
        <w:keepNext w:val="0"/>
        <w:keepLines w:val="0"/>
        <w:pageBreakBefore w:val="0"/>
        <w:widowControl w:val="0"/>
        <w:spacing w:line="360" w:lineRule="auto"/>
        <w:ind w:firstLine="480"/>
        <w:jc w:val="both"/>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招标代理费用收款信息：</w:t>
      </w:r>
    </w:p>
    <w:p w14:paraId="53AF4A26">
      <w:pPr>
        <w:keepNext w:val="0"/>
        <w:keepLines w:val="0"/>
        <w:pageBreakBefore w:val="0"/>
        <w:widowControl w:val="0"/>
        <w:spacing w:line="360" w:lineRule="auto"/>
        <w:ind w:firstLine="480"/>
        <w:jc w:val="both"/>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收款单位：</w:t>
      </w:r>
      <w:r>
        <w:rPr>
          <w:rFonts w:hint="eastAsia" w:ascii="仿宋" w:hAnsi="仿宋" w:eastAsia="仿宋" w:cs="仿宋"/>
          <w:color w:val="000000" w:themeColor="text1"/>
          <w:sz w:val="24"/>
          <w:highlight w:val="none"/>
          <w:lang w:eastAsia="zh-CN"/>
          <w14:textFill>
            <w14:solidFill>
              <w14:schemeClr w14:val="tx1"/>
            </w14:solidFill>
          </w14:textFill>
        </w:rPr>
        <w:t>江苏初始建设项目管理有限公司</w:t>
      </w:r>
    </w:p>
    <w:p w14:paraId="4D352EC8">
      <w:pPr>
        <w:keepNext w:val="0"/>
        <w:keepLines w:val="0"/>
        <w:pageBreakBefore w:val="0"/>
        <w:widowControl w:val="0"/>
        <w:spacing w:line="360" w:lineRule="auto"/>
        <w:ind w:firstLine="480"/>
        <w:jc w:val="both"/>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收款账号：932009010130486528</w:t>
      </w:r>
    </w:p>
    <w:p w14:paraId="302AF8CB">
      <w:pPr>
        <w:keepNext w:val="0"/>
        <w:keepLines w:val="0"/>
        <w:pageBreakBefore w:val="0"/>
        <w:widowControl w:val="0"/>
        <w:spacing w:line="360" w:lineRule="auto"/>
        <w:ind w:firstLine="480"/>
        <w:jc w:val="both"/>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开户银行：中国邮政储蓄银行股份有限公司镇江市新区支行</w:t>
      </w:r>
    </w:p>
    <w:p w14:paraId="0CE11DEB">
      <w:pPr>
        <w:keepNext w:val="0"/>
        <w:keepLines w:val="0"/>
        <w:pageBreakBefore w:val="0"/>
        <w:widowControl w:val="0"/>
        <w:spacing w:line="360" w:lineRule="auto"/>
        <w:ind w:firstLine="482"/>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eastAsia="zh-CN"/>
          <w14:textFill>
            <w14:solidFill>
              <w14:schemeClr w14:val="tx1"/>
            </w14:solidFill>
          </w14:textFill>
        </w:rPr>
        <w:sym w:font="Wingdings 2" w:char="00A3"/>
      </w:r>
      <w:r>
        <w:rPr>
          <w:rFonts w:hint="eastAsia" w:ascii="仿宋" w:hAnsi="仿宋" w:eastAsia="仿宋" w:cs="仿宋"/>
          <w:b w:val="0"/>
          <w:bCs w:val="0"/>
          <w:color w:val="000000" w:themeColor="text1"/>
          <w:sz w:val="24"/>
          <w:highlight w:val="none"/>
          <w14:textFill>
            <w14:solidFill>
              <w14:schemeClr w14:val="tx1"/>
            </w14:solidFill>
          </w14:textFill>
        </w:rPr>
        <w:t>其他费用：</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w:t>
      </w:r>
    </w:p>
    <w:p w14:paraId="5BAAFE6C">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4.2不论投标的结果如何，采购人和采购代理机构在任何情况下均无义务和责任承担上述费用。</w:t>
      </w:r>
    </w:p>
    <w:p w14:paraId="53A6CAD5">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bookmarkStart w:id="55" w:name="_Toc100386039"/>
      <w:bookmarkStart w:id="56" w:name="_Toc20732973"/>
      <w:bookmarkStart w:id="57" w:name="_Toc98669694"/>
      <w:bookmarkStart w:id="58" w:name="_Toc98669336"/>
      <w:bookmarkStart w:id="59" w:name="_Toc92168005"/>
      <w:r>
        <w:rPr>
          <w:rFonts w:hint="eastAsia" w:ascii="仿宋" w:hAnsi="仿宋" w:eastAsia="仿宋" w:cs="仿宋"/>
          <w:b/>
          <w:bCs/>
          <w:color w:val="000000" w:themeColor="text1"/>
          <w:sz w:val="30"/>
          <w:highlight w:val="none"/>
          <w14:textFill>
            <w14:solidFill>
              <w14:schemeClr w14:val="tx1"/>
            </w14:solidFill>
          </w14:textFill>
        </w:rPr>
        <w:t>5.政策功能</w:t>
      </w:r>
      <w:bookmarkEnd w:id="55"/>
      <w:bookmarkEnd w:id="56"/>
      <w:bookmarkEnd w:id="57"/>
      <w:bookmarkEnd w:id="58"/>
      <w:bookmarkEnd w:id="59"/>
    </w:p>
    <w:p w14:paraId="60262895">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5.1支持中小企业发展</w:t>
      </w:r>
    </w:p>
    <w:p w14:paraId="1FE9B3E9">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4FDBF4DB">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符合中小企业划分标准的个体工商户，在政府采购活动中视同中小企业。</w:t>
      </w:r>
    </w:p>
    <w:p w14:paraId="1B15E851">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5.1.2在政府采购活动中，投标人提供的货物、工程或者服务符合下列情形的，享受中小企业扶持政策：</w:t>
      </w:r>
    </w:p>
    <w:p w14:paraId="6B765D85">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5.1.2.1在货物采购项目中，货物由中小企业制造，即货物由中小企业生产且使用该中小企业商号或者注册商标；</w:t>
      </w:r>
    </w:p>
    <w:p w14:paraId="63329BBA">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5.1.2.2在工程采购项目中，工程由中小企业承建，即工程施工单位为中小企业；</w:t>
      </w:r>
    </w:p>
    <w:p w14:paraId="1E95BCD0">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5.1.2.3在服务采购项目中，服务由中小企业承接，即提供服务的人员为中小企业依照《中华人民共和国劳动合同法》订立劳动合同的从业人员。</w:t>
      </w:r>
    </w:p>
    <w:p w14:paraId="32FFC524">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在货物采购项目中，投标人提供的货物既有中小企业制造货物，也有大型企业制造货物的，不享受中小企业扶持政策。</w:t>
      </w:r>
    </w:p>
    <w:p w14:paraId="276A35FF">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31D4A32C">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0" w:name="_Hlk132637972"/>
      <w:r>
        <w:rPr>
          <w:rFonts w:hint="eastAsia" w:ascii="仿宋" w:hAnsi="仿宋" w:eastAsia="仿宋" w:cs="仿宋"/>
          <w:color w:val="000000" w:themeColor="text1"/>
          <w:sz w:val="24"/>
          <w:highlight w:val="none"/>
          <w:lang w:eastAsia="zh-CN"/>
          <w14:textFill>
            <w14:solidFill>
              <w14:schemeClr w14:val="tx1"/>
            </w14:solidFill>
          </w14:textFill>
        </w:rPr>
        <w:t>10%～20%</w:t>
      </w:r>
      <w:bookmarkEnd w:id="60"/>
      <w:r>
        <w:rPr>
          <w:rFonts w:hint="eastAsia" w:ascii="仿宋" w:hAnsi="仿宋" w:eastAsia="仿宋" w:cs="仿宋"/>
          <w:color w:val="000000" w:themeColor="text1"/>
          <w:sz w:val="24"/>
          <w:highlight w:val="none"/>
          <w:lang w:eastAsia="zh-CN"/>
          <w14:textFill>
            <w14:solidFill>
              <w14:schemeClr w14:val="tx1"/>
            </w14:solidFill>
          </w14:textFill>
        </w:rPr>
        <w:t>的扣除，</w:t>
      </w:r>
      <w:bookmarkStart w:id="61" w:name="_Hlk132637893"/>
      <w:r>
        <w:rPr>
          <w:rFonts w:hint="eastAsia" w:ascii="仿宋" w:hAnsi="仿宋" w:eastAsia="仿宋" w:cs="仿宋"/>
          <w:color w:val="000000" w:themeColor="text1"/>
          <w:sz w:val="24"/>
          <w:highlight w:val="none"/>
          <w:lang w:eastAsia="zh-CN"/>
          <w14:textFill>
            <w14:solidFill>
              <w14:schemeClr w14:val="tx1"/>
            </w14:solidFill>
          </w14:textFill>
        </w:rPr>
        <w:t>用扣除后的价格参与评审</w:t>
      </w:r>
      <w:bookmarkEnd w:id="61"/>
      <w:r>
        <w:rPr>
          <w:rFonts w:hint="eastAsia" w:ascii="仿宋" w:hAnsi="仿宋" w:eastAsia="仿宋" w:cs="仿宋"/>
          <w:color w:val="000000" w:themeColor="text1"/>
          <w:sz w:val="24"/>
          <w:highlight w:val="none"/>
          <w:lang w:eastAsia="zh-CN"/>
          <w14:textFill>
            <w14:solidFill>
              <w14:schemeClr w14:val="tx1"/>
            </w14:solidFill>
          </w14:textFill>
        </w:rPr>
        <w:t>。接受大中型企业与小微企业组成联合体或者允许大中型企业向一家或者多家小微企业分包的政府采购货物或服务项目，对于联合协议或者分包意向协议约定小型、微型企业的协议合同金额占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0E23C8C0">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3679420">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A17E07D">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5.1.6中小企业享受扶持政策获得政府采购合同的，小微企业不得将合同分包给大中型企业，中型企业不得将合同分包给大型企业。</w:t>
      </w:r>
    </w:p>
    <w:p w14:paraId="2BE13FCE">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5.2强制采购信息安全产品</w:t>
      </w:r>
    </w:p>
    <w:p w14:paraId="46C808D2">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信息安全产品指国家质检总局国家认监委《信息安全产品强制性认证目录》，并获得强制性产品认证证书的产品。</w:t>
      </w:r>
    </w:p>
    <w:p w14:paraId="4542F577">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5.3支持绿色发展</w:t>
      </w:r>
    </w:p>
    <w:p w14:paraId="7400F155">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5.3.1根据《财政部发展改革委生态环境部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39490279">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5.3.2本项目中涉及商品包装和快递包装的，参考《财政部办公厅关于印发《商品包装政府采购需求标准（试行）》《快递包装政府采购需求标准（试行）》的通知》（财办库〔2020〕123号）规定的包装需求标准。</w:t>
      </w:r>
    </w:p>
    <w:p w14:paraId="7CEAA760">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p>
    <w:p w14:paraId="68AAEC67">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5.3.4采购人采购数据中心相关设备、运维服务，按照《绿色数据中心政府采购需求标准（试行）》实施相关采购活动。</w:t>
      </w:r>
    </w:p>
    <w:p w14:paraId="5C336256">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5.4根据国家扶持中小企业的有关政策，采购项目中标人在履约过程中如遇到资金困难，凭政府采购合同在相关金融机构办理授信申请，相关事宜请查阅“镇江市公共资源交易中心”网站。</w:t>
      </w:r>
    </w:p>
    <w:p w14:paraId="4180DB2A">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5.5支持创新发展</w:t>
      </w:r>
    </w:p>
    <w:p w14:paraId="61ACD88A">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5.5.1采购人优先采购被认定为重点推广应用、首台（套）重大装备、重点领域首版次软件的自主创新产品。</w:t>
      </w:r>
    </w:p>
    <w:p w14:paraId="1574DAC3">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5.6平等对待内外资企业和符合条件的破产重整企业</w:t>
      </w:r>
    </w:p>
    <w:p w14:paraId="5FAA38F5">
      <w:pPr>
        <w:pBdr>
          <w:top w:val="none" w:color="000000" w:sz="0" w:space="0"/>
          <w:left w:val="none" w:color="000000" w:sz="0" w:space="0"/>
          <w:bottom w:val="none" w:color="000000" w:sz="0" w:space="0"/>
          <w:right w:val="none" w:color="000000" w:sz="0" w:space="0"/>
        </w:pBdr>
        <w:spacing w:after="0" w:line="360" w:lineRule="auto"/>
        <w:ind w:firstLine="478"/>
        <w:jc w:val="both"/>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5.6.1平等对待内外资企业和符合条件的破产重整企业，切实保障企业公平竞争，平等维护企业的合法利益。</w:t>
      </w:r>
    </w:p>
    <w:p w14:paraId="477E89B9">
      <w:pPr>
        <w:spacing w:line="360" w:lineRule="auto"/>
        <w:ind w:firstLine="477"/>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0B20F529">
      <w:pPr>
        <w:spacing w:line="360" w:lineRule="auto"/>
        <w:jc w:val="center"/>
        <w:outlineLvl w:val="1"/>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二、招标文件</w:t>
      </w:r>
    </w:p>
    <w:p w14:paraId="38DA6B20">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bookmarkStart w:id="62" w:name="_Toc98669339"/>
      <w:bookmarkStart w:id="63" w:name="_Toc98669697"/>
      <w:bookmarkStart w:id="64" w:name="_Toc92168008"/>
      <w:bookmarkStart w:id="65" w:name="_Toc100386042"/>
      <w:bookmarkStart w:id="66" w:name="_Toc20732976"/>
      <w:r>
        <w:rPr>
          <w:rFonts w:hint="eastAsia" w:ascii="仿宋" w:hAnsi="仿宋" w:eastAsia="仿宋" w:cs="仿宋"/>
          <w:b/>
          <w:bCs/>
          <w:color w:val="000000" w:themeColor="text1"/>
          <w:sz w:val="30"/>
          <w:highlight w:val="none"/>
          <w14:textFill>
            <w14:solidFill>
              <w14:schemeClr w14:val="tx1"/>
            </w14:solidFill>
          </w14:textFill>
        </w:rPr>
        <w:t>6.招标文件组成</w:t>
      </w:r>
    </w:p>
    <w:p w14:paraId="3148986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6.1招标文件包括：</w:t>
      </w:r>
    </w:p>
    <w:p w14:paraId="634F921D">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（1）投标邀请</w:t>
      </w:r>
    </w:p>
    <w:p w14:paraId="58938CBD">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（2）投标人须知</w:t>
      </w:r>
    </w:p>
    <w:p w14:paraId="695AD8C8">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（3）拟签订的合同文本</w:t>
      </w:r>
    </w:p>
    <w:p w14:paraId="5B776D8F">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（4）采购需求</w:t>
      </w:r>
    </w:p>
    <w:p w14:paraId="4283D2A6">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（5）评标办法和标准</w:t>
      </w:r>
    </w:p>
    <w:p w14:paraId="43DF15D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（6）投标文件（格式）</w:t>
      </w:r>
    </w:p>
    <w:p w14:paraId="4D350E8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6.2投标人获取本文件后，应认真阅读本文件中所有的事项、格式条款和规范等要求。</w:t>
      </w:r>
    </w:p>
    <w:p w14:paraId="38920E70">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6.3</w:t>
      </w:r>
      <w:r>
        <w:rPr>
          <w:rFonts w:hint="eastAsia" w:ascii="仿宋" w:hAnsi="仿宋" w:eastAsia="仿宋" w:cs="仿宋"/>
          <w:b/>
          <w:color w:val="000000" w:themeColor="text1"/>
          <w:sz w:val="24"/>
          <w:highlight w:val="none"/>
          <w:u w:val="single"/>
          <w14:textFill>
            <w14:solidFill>
              <w14:schemeClr w14:val="tx1"/>
            </w14:solidFill>
          </w14:textFill>
        </w:rPr>
        <w:t>除非有特殊要求，招标文件不单独提供招标标的所在地自然环境、气象条件、公用设施等情况，投标人被视为熟悉上述与签订和履行合同有关的一切情况</w:t>
      </w:r>
      <w:r>
        <w:rPr>
          <w:rFonts w:hint="eastAsia" w:ascii="仿宋" w:hAnsi="仿宋" w:eastAsia="仿宋" w:cs="仿宋"/>
          <w:color w:val="000000" w:themeColor="text1"/>
          <w:sz w:val="24"/>
          <w:highlight w:val="none"/>
          <w14:textFill>
            <w14:solidFill>
              <w14:schemeClr w14:val="tx1"/>
            </w14:solidFill>
          </w14:textFill>
        </w:rPr>
        <w:t>。</w:t>
      </w:r>
    </w:p>
    <w:p w14:paraId="306E14A4">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7.招标文件的澄清</w:t>
      </w:r>
      <w:bookmarkEnd w:id="62"/>
      <w:bookmarkEnd w:id="63"/>
      <w:bookmarkEnd w:id="64"/>
      <w:bookmarkEnd w:id="65"/>
      <w:bookmarkEnd w:id="66"/>
      <w:bookmarkStart w:id="67" w:name="_Toc98669340"/>
      <w:bookmarkStart w:id="68" w:name="_Toc98669698"/>
      <w:bookmarkStart w:id="69" w:name="_Toc92168009"/>
      <w:bookmarkStart w:id="70" w:name="_Toc100386043"/>
      <w:bookmarkStart w:id="71" w:name="_Toc20732977"/>
      <w:r>
        <w:rPr>
          <w:rFonts w:hint="eastAsia" w:ascii="仿宋" w:hAnsi="仿宋" w:eastAsia="仿宋" w:cs="仿宋"/>
          <w:b/>
          <w:bCs/>
          <w:color w:val="000000" w:themeColor="text1"/>
          <w:sz w:val="30"/>
          <w:highlight w:val="none"/>
          <w14:textFill>
            <w14:solidFill>
              <w14:schemeClr w14:val="tx1"/>
            </w14:solidFill>
          </w14:textFill>
        </w:rPr>
        <w:t>和修改</w:t>
      </w:r>
      <w:bookmarkEnd w:id="67"/>
      <w:bookmarkEnd w:id="68"/>
      <w:bookmarkEnd w:id="69"/>
      <w:bookmarkEnd w:id="70"/>
      <w:bookmarkEnd w:id="71"/>
    </w:p>
    <w:p w14:paraId="66C1ABCA">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7.1任何要求对招标文件进行澄清的潜在投标人，应及时联系项目联系人。</w:t>
      </w:r>
    </w:p>
    <w:p w14:paraId="1F8F70F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7.2</w:t>
      </w:r>
      <w:r>
        <w:rPr>
          <w:rFonts w:hint="eastAsia" w:ascii="仿宋" w:hAnsi="仿宋" w:eastAsia="仿宋" w:cs="仿宋"/>
          <w:b/>
          <w:color w:val="000000" w:themeColor="text1"/>
          <w:sz w:val="24"/>
          <w:highlight w:val="none"/>
          <w14:textFill>
            <w14:solidFill>
              <w14:schemeClr w14:val="tx1"/>
            </w14:solidFill>
          </w14:textFill>
        </w:rPr>
        <w:t>按照权责相一致原则，投标人提出的对于招标文件主要商务、技术指标的相关澄清、修改要求，由采购人负责答复并视情况作出澄清或修改的决定。</w:t>
      </w:r>
    </w:p>
    <w:p w14:paraId="29613B53">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39E31CD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4DC3868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7.5如澄清或修改公告有重新发布招标文件的，投标人应下载最新发布的招标文件制作投标文件。因投标人自身原因未能及时获取的，一切后果由投标人自行承担。</w:t>
      </w:r>
    </w:p>
    <w:p w14:paraId="649411FE">
      <w:pPr>
        <w:spacing w:line="360" w:lineRule="auto"/>
        <w:jc w:val="center"/>
        <w:outlineLvl w:val="1"/>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三、投标文件</w:t>
      </w:r>
    </w:p>
    <w:p w14:paraId="6AEE8271">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8.编制投标文件的工具</w:t>
      </w:r>
    </w:p>
    <w:p w14:paraId="2710AA3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8.1投标人须通过苏采云提供的最新响应文件制作软件编制投标文件。</w:t>
      </w:r>
    </w:p>
    <w:p w14:paraId="1955EB2B">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9.投标文件语言及度量衡单位</w:t>
      </w:r>
    </w:p>
    <w:p w14:paraId="02C5E1DD">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9.1投标人的投标文件以及投标人就有关投标的所有来往通知、函件和文件均应使用简体中文。投标人提交的支持性文件可以使用另一种语言，但相应内容应翻译成中文，在解释响应文件时以中文文本为准。</w:t>
      </w:r>
    </w:p>
    <w:p w14:paraId="4F91E291">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9.2投标文件中所使用的计量单位除招标文件中另有特殊规定外，一律使用法定计量单位。</w:t>
      </w:r>
    </w:p>
    <w:p w14:paraId="0EE9FD9B">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10.投标文件的构成</w:t>
      </w:r>
    </w:p>
    <w:p w14:paraId="582B098B">
      <w:pPr>
        <w:pStyle w:val="1155"/>
        <w:widowControl/>
        <w:spacing w:line="360" w:lineRule="auto"/>
        <w:ind w:firstLine="42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10.1投标文件分为资格部分、商务部分、技术部分和价格部分。</w:t>
      </w:r>
    </w:p>
    <w:p w14:paraId="509E6D9B">
      <w:pPr>
        <w:pStyle w:val="1155"/>
        <w:widowControl/>
        <w:spacing w:line="360" w:lineRule="auto"/>
        <w:ind w:firstLine="42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10.2资格部分系指投标人提交的证明其有资格参加投标的文件。</w:t>
      </w:r>
    </w:p>
    <w:p w14:paraId="676EDCB3">
      <w:pPr>
        <w:pStyle w:val="1155"/>
        <w:widowControl/>
        <w:spacing w:line="360" w:lineRule="auto"/>
        <w:ind w:firstLine="42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10.2商务部分系指投标人提交的证明其中标后有能力履行合同的文件。</w:t>
      </w:r>
    </w:p>
    <w:p w14:paraId="593D6BF7">
      <w:pPr>
        <w:pStyle w:val="1155"/>
        <w:widowControl/>
        <w:spacing w:line="360" w:lineRule="auto"/>
        <w:ind w:firstLine="42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10.3技术部分系指投标人提交的能够证明投标人提供的货物（服务）符合招标文件规定的文件。</w:t>
      </w:r>
    </w:p>
    <w:p w14:paraId="1CCB4A41">
      <w:pPr>
        <w:pStyle w:val="1155"/>
        <w:widowControl/>
        <w:spacing w:line="360" w:lineRule="auto"/>
        <w:ind w:firstLine="42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10.4具体填写格式详见招标文件第六部分。</w:t>
      </w:r>
    </w:p>
    <w:p w14:paraId="11347BE4">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11.投标文件的编制</w:t>
      </w:r>
    </w:p>
    <w:p w14:paraId="3EE30F0B">
      <w:pPr>
        <w:spacing w:line="360" w:lineRule="auto"/>
        <w:ind w:left="1" w:firstLine="48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11.1投标人应仔细阅读招标文件，按照招标文件的要求编制投标文件。投标文件应当对招标文件提出的要求和条件作出明确响应。</w:t>
      </w:r>
    </w:p>
    <w:p w14:paraId="075D2D2A">
      <w:pPr>
        <w:spacing w:line="360" w:lineRule="auto"/>
        <w:ind w:left="1" w:firstLine="48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11.2</w:t>
      </w:r>
      <w:r>
        <w:rPr>
          <w:rFonts w:hint="eastAsia" w:ascii="仿宋" w:hAnsi="仿宋" w:eastAsia="仿宋" w:cs="仿宋"/>
          <w:b/>
          <w:color w:val="000000" w:themeColor="text1"/>
          <w:sz w:val="24"/>
          <w:highlight w:val="none"/>
          <w14:textFill>
            <w14:solidFill>
              <w14:schemeClr w14:val="tx1"/>
            </w14:solidFill>
          </w14:textFill>
        </w:rPr>
        <w:t>投标人在编制投标文件时，请按照招标文件第六部分规定的格式进行填写并提交到对应位置，无相应内容可填的项应填写“无”、“没有相应指标”等明确的回答文字。</w:t>
      </w:r>
    </w:p>
    <w:p w14:paraId="208DAEDE">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11.3如没有按照招标文件要求和规定编制投标文件及提交相关资料，其风险应由投标人自行承担；投标文件编排混乱、文字表达不清或上传资料内容模糊所引起的不利后果，由投标人自行承担。</w:t>
      </w:r>
    </w:p>
    <w:p w14:paraId="1CE151D2">
      <w:pPr>
        <w:spacing w:line="360" w:lineRule="auto"/>
        <w:ind w:left="1" w:firstLine="48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11.4</w:t>
      </w:r>
      <w:r>
        <w:rPr>
          <w:rFonts w:hint="eastAsia" w:ascii="仿宋" w:hAnsi="仿宋" w:eastAsia="仿宋" w:cs="仿宋"/>
          <w:b/>
          <w:color w:val="000000" w:themeColor="text1"/>
          <w:sz w:val="24"/>
          <w:highlight w:val="none"/>
          <w14:textFill>
            <w14:solidFill>
              <w14:schemeClr w14:val="tx1"/>
            </w14:solidFill>
          </w14:textFill>
        </w:rPr>
        <w:t>投标人必须保证投标文件所提供的全部资料合法、真实、可靠。</w:t>
      </w:r>
    </w:p>
    <w:p w14:paraId="7CE85D21">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12.投标保证金</w:t>
      </w:r>
    </w:p>
    <w:p w14:paraId="4774445E">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12.1本项目不收投标保证金。</w:t>
      </w:r>
    </w:p>
    <w:p w14:paraId="3538A3DD">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13.投标有效期</w:t>
      </w:r>
    </w:p>
    <w:p w14:paraId="1663B78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13.1投标有效期为：投标文件自</w:t>
      </w:r>
      <w:r>
        <w:rPr>
          <w:rFonts w:hint="eastAsia" w:ascii="仿宋" w:hAnsi="仿宋" w:eastAsia="仿宋" w:cs="仿宋"/>
          <w:color w:val="000000" w:themeColor="text1"/>
          <w:sz w:val="24"/>
          <w:szCs w:val="28"/>
          <w:highlight w:val="none"/>
          <w14:textFill>
            <w14:solidFill>
              <w14:schemeClr w14:val="tx1"/>
            </w14:solidFill>
          </w14:textFill>
        </w:rPr>
        <w:t>提交投标文件截止时间</w:t>
      </w:r>
      <w:r>
        <w:rPr>
          <w:rFonts w:hint="eastAsia" w:ascii="仿宋" w:hAnsi="仿宋" w:eastAsia="仿宋" w:cs="仿宋"/>
          <w:color w:val="000000" w:themeColor="text1"/>
          <w:sz w:val="24"/>
          <w:highlight w:val="none"/>
          <w14:textFill>
            <w14:solidFill>
              <w14:schemeClr w14:val="tx1"/>
            </w14:solidFill>
          </w14:textFill>
        </w:rPr>
        <w:t>之日起90天内有效。投标人一旦获取了本招标文件并参加投标，即被认为接受了投标有效期的约定。</w:t>
      </w:r>
    </w:p>
    <w:p w14:paraId="77675CD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51243430">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14.投标文件的式样和签署</w:t>
      </w:r>
    </w:p>
    <w:p w14:paraId="7B93BF14">
      <w:pPr>
        <w:spacing w:line="360" w:lineRule="auto"/>
        <w:ind w:firstLine="4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14.1投标人应通过响应文件制作软件使用数字认证证书对投标文件进行合成、电子签章及加密打包。</w:t>
      </w:r>
    </w:p>
    <w:p w14:paraId="2AE7E3CD">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15.投标文件的提交</w:t>
      </w:r>
    </w:p>
    <w:p w14:paraId="3314CF86">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15.1投标文件提交</w:t>
      </w:r>
    </w:p>
    <w:p w14:paraId="479693B0">
      <w:pPr>
        <w:spacing w:line="360" w:lineRule="auto"/>
        <w:ind w:left="1" w:firstLine="480"/>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15.1.1投标人须在招标文件规定的截止时间前，通过响应文件编制软件或登录电子交易平台在规定时间内完成提交，提交成功后系统将发送投标回执。</w:t>
      </w:r>
      <w:r>
        <w:rPr>
          <w:rFonts w:hint="eastAsia" w:ascii="仿宋" w:hAnsi="仿宋" w:eastAsia="仿宋" w:cs="仿宋"/>
          <w:b/>
          <w:color w:val="000000" w:themeColor="text1"/>
          <w:sz w:val="24"/>
          <w:highlight w:val="none"/>
          <w:u w:val="single"/>
          <w:lang w:eastAsia="zh-CN"/>
          <w14:textFill>
            <w14:solidFill>
              <w14:schemeClr w14:val="tx1"/>
            </w14:solidFill>
          </w14:textFill>
        </w:rPr>
        <w:t>时间以“苏采云”系统时间为准。</w:t>
      </w:r>
    </w:p>
    <w:p w14:paraId="779BDCC1">
      <w:pPr>
        <w:pBdr>
          <w:top w:val="none" w:color="000000" w:sz="0" w:space="0"/>
          <w:left w:val="none" w:color="000000" w:sz="0" w:space="0"/>
          <w:bottom w:val="none" w:color="000000" w:sz="0" w:space="0"/>
          <w:right w:val="none" w:color="000000" w:sz="0" w:space="0"/>
        </w:pBdr>
        <w:spacing w:after="0" w:line="360" w:lineRule="auto"/>
        <w:ind w:left="1"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15.1.2 </w:t>
      </w:r>
      <w:r>
        <w:rPr>
          <w:rFonts w:hint="eastAsia" w:ascii="仿宋" w:hAnsi="仿宋" w:eastAsia="仿宋" w:cs="仿宋"/>
          <w:b/>
          <w:color w:val="000000" w:themeColor="text1"/>
          <w:sz w:val="24"/>
          <w:highlight w:val="none"/>
          <w:u w:val="single"/>
          <w:lang w:eastAsia="zh-CN"/>
          <w14:textFill>
            <w14:solidFill>
              <w14:schemeClr w14:val="tx1"/>
            </w14:solidFill>
          </w14:textFill>
        </w:rPr>
        <w:t>截止时间以后提交的投标文件，“苏采云”系统将拒绝接收上传的任何投标文件。投标人应充分考虑网络环境、网络带宽等风险因素。</w:t>
      </w:r>
    </w:p>
    <w:p w14:paraId="73A8B637">
      <w:pPr>
        <w:pBdr>
          <w:top w:val="none" w:color="000000" w:sz="0" w:space="0"/>
          <w:left w:val="none" w:color="000000" w:sz="0" w:space="0"/>
          <w:bottom w:val="none" w:color="000000" w:sz="0" w:space="0"/>
          <w:right w:val="none" w:color="000000" w:sz="0" w:space="0"/>
        </w:pBdr>
        <w:spacing w:after="0" w:line="360" w:lineRule="auto"/>
        <w:ind w:firstLine="480"/>
        <w:jc w:val="both"/>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15.1.3 </w:t>
      </w:r>
      <w:r>
        <w:rPr>
          <w:rFonts w:hint="eastAsia" w:ascii="仿宋" w:hAnsi="仿宋" w:eastAsia="仿宋" w:cs="仿宋"/>
          <w:b/>
          <w:color w:val="000000" w:themeColor="text1"/>
          <w:sz w:val="24"/>
          <w:highlight w:val="none"/>
          <w:u w:val="single"/>
          <w:lang w:eastAsia="zh-CN"/>
          <w14:textFill>
            <w14:solidFill>
              <w14:schemeClr w14:val="tx1"/>
            </w14:solidFill>
          </w14:textFill>
        </w:rPr>
        <w:t>提交投标文件时，投标人须使用制作该投标文件的同一数字认证证书进行提交操作。</w:t>
      </w:r>
    </w:p>
    <w:p w14:paraId="4CA6058E">
      <w:pPr>
        <w:spacing w:line="360" w:lineRule="auto"/>
        <w:ind w:firstLine="480"/>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15.1.4</w:t>
      </w:r>
      <w:r>
        <w:rPr>
          <w:rFonts w:hint="eastAsia" w:ascii="仿宋" w:hAnsi="仿宋" w:eastAsia="仿宋" w:cs="仿宋"/>
          <w:b/>
          <w:color w:val="000000" w:themeColor="text1"/>
          <w:sz w:val="24"/>
          <w:highlight w:val="none"/>
          <w:u w:val="single"/>
          <w:lang w:eastAsia="zh-CN"/>
          <w14:textFill>
            <w14:solidFill>
              <w14:schemeClr w14:val="tx1"/>
            </w14:solidFill>
          </w14:textFill>
        </w:rPr>
        <w:t>提交完成后至解密前，投标人不能对加密投标文件时所使用的数字认证证书进行更新、续费，否则可能引起的投标文件解密失败等相关后果由投标人自行承担。</w:t>
      </w:r>
    </w:p>
    <w:p w14:paraId="06A3D0E1">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15.1.5因不可抗力事件造成的投标文件的损坏、丢失的，采购代理机构不承担责任。</w:t>
      </w:r>
    </w:p>
    <w:p w14:paraId="69F14B0A">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75DB4E0E">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16.投标文件的补充、修改或者撤回</w:t>
      </w:r>
    </w:p>
    <w:p w14:paraId="1F08B965">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16.1在提交截止时间前，投标人可以对所提交的投标文件进行补充、修改或者撤回。</w:t>
      </w:r>
    </w:p>
    <w:p w14:paraId="3ADC863D">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16.2投标人在提交截止时间前需要对投标文件进行补充、修改的，应当使用</w:t>
      </w:r>
      <w:r>
        <w:rPr>
          <w:rFonts w:hint="eastAsia" w:ascii="仿宋" w:hAnsi="仿宋" w:eastAsia="仿宋" w:cs="仿宋"/>
          <w:color w:val="000000" w:themeColor="text1"/>
          <w:sz w:val="24"/>
          <w:highlight w:val="none"/>
          <w:lang w:eastAsia="zh-CN"/>
          <w14:textFill>
            <w14:solidFill>
              <w14:schemeClr w14:val="tx1"/>
            </w14:solidFill>
          </w14:textFill>
        </w:rPr>
        <w:t>相应</w:t>
      </w:r>
      <w:r>
        <w:rPr>
          <w:rFonts w:hint="eastAsia" w:ascii="仿宋" w:hAnsi="仿宋" w:eastAsia="仿宋" w:cs="仿宋"/>
          <w:color w:val="000000" w:themeColor="text1"/>
          <w:sz w:val="24"/>
          <w:highlight w:val="none"/>
          <w14:textFill>
            <w14:solidFill>
              <w14:schemeClr w14:val="tx1"/>
            </w14:solidFill>
          </w14:textFill>
        </w:rPr>
        <w:t>文件制作软件重新制作并提交。</w:t>
      </w:r>
    </w:p>
    <w:p w14:paraId="46023B5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16.3在提交截止时间之后，投标人不得对其投标文件作任何修改或撤回。</w:t>
      </w:r>
    </w:p>
    <w:p w14:paraId="2CC227F3">
      <w:pPr>
        <w:spacing w:line="360" w:lineRule="auto"/>
        <w:ind w:firstLine="48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16.4在提交截止时间至招标文件中规定的投标有效期满之间，投标人不得撤回其投标。</w:t>
      </w:r>
    </w:p>
    <w:p w14:paraId="788724B1">
      <w:pPr>
        <w:spacing w:line="360" w:lineRule="auto"/>
        <w:jc w:val="center"/>
        <w:outlineLvl w:val="1"/>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四、开标及评标</w:t>
      </w:r>
    </w:p>
    <w:p w14:paraId="112CFF94">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17.开标</w:t>
      </w:r>
    </w:p>
    <w:p w14:paraId="0EF813D6">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17.1采购代理机构将按招标文件规定的时间、地点主持开标。</w:t>
      </w:r>
    </w:p>
    <w:p w14:paraId="0DC74B85">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17.2投标人应当在开标前做好充分准备，使用制作该投标文件的同一数字认证证书准时参加开标。</w:t>
      </w:r>
    </w:p>
    <w:p w14:paraId="0DFD9D4E">
      <w:pPr>
        <w:spacing w:line="360" w:lineRule="auto"/>
        <w:ind w:left="1" w:firstLine="48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17.3投标人不足3家，不进入解密程序。</w:t>
      </w:r>
    </w:p>
    <w:p w14:paraId="1A757E89">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17.4开标时，采购代理机构将在系统内发出解密的指令，投标人自行实施解密，限定在主持人发布解密指令后</w:t>
      </w:r>
      <w:r>
        <w:rPr>
          <w:rFonts w:hint="eastAsia" w:ascii="仿宋" w:hAnsi="仿宋" w:eastAsia="仿宋" w:cs="仿宋"/>
          <w:color w:val="000000" w:themeColor="text1"/>
          <w:sz w:val="24"/>
          <w:highlight w:val="none"/>
          <w:u w:val="single"/>
          <w14:textFill>
            <w14:solidFill>
              <w14:schemeClr w14:val="tx1"/>
            </w14:solidFill>
          </w14:textFill>
        </w:rPr>
        <w:t>30</w:t>
      </w:r>
      <w:r>
        <w:rPr>
          <w:rFonts w:hint="eastAsia" w:ascii="仿宋" w:hAnsi="仿宋" w:eastAsia="仿宋" w:cs="仿宋"/>
          <w:color w:val="000000" w:themeColor="text1"/>
          <w:sz w:val="24"/>
          <w:highlight w:val="none"/>
          <w14:textFill>
            <w14:solidFill>
              <w14:schemeClr w14:val="tx1"/>
            </w14:solidFill>
          </w14:textFill>
        </w:rPr>
        <w:t>分钟内完成（解密时间不得小于</w:t>
      </w:r>
      <w:r>
        <w:rPr>
          <w:rFonts w:hint="eastAsia" w:ascii="仿宋" w:hAnsi="仿宋" w:eastAsia="仿宋" w:cs="仿宋"/>
          <w:color w:val="000000" w:themeColor="text1"/>
          <w:sz w:val="24"/>
          <w:highlight w:val="none"/>
          <w:lang w:val="en-US" w:eastAsia="zh-CN"/>
          <w14:textFill>
            <w14:solidFill>
              <w14:schemeClr w14:val="tx1"/>
            </w14:solidFill>
          </w14:textFill>
        </w:rPr>
        <w:t>30</w:t>
      </w:r>
      <w:r>
        <w:rPr>
          <w:rFonts w:hint="eastAsia" w:ascii="仿宋" w:hAnsi="仿宋" w:eastAsia="仿宋" w:cs="仿宋"/>
          <w:color w:val="000000" w:themeColor="text1"/>
          <w:sz w:val="24"/>
          <w:highlight w:val="none"/>
          <w14:textFill>
            <w14:solidFill>
              <w14:schemeClr w14:val="tx1"/>
            </w14:solidFill>
          </w14:textFill>
        </w:rPr>
        <w:t>分钟）。解密时，投标人必须使用与制作投标文件时同一数字认证证书对投标文件进行解密，否则解密将会失败。</w:t>
      </w:r>
    </w:p>
    <w:p w14:paraId="5208659C">
      <w:pPr>
        <w:spacing w:line="360" w:lineRule="auto"/>
        <w:ind w:left="2"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17.5因投标人原因造成投标文件规定时间未解密或解密失败或无法正常打开投标文件的，采购代理机构将拒绝其投标。部分投标人投标文件未解密或解密失败的，程序可以继续进行。</w:t>
      </w:r>
      <w:r>
        <w:rPr>
          <w:rFonts w:hint="eastAsia" w:ascii="仿宋" w:hAnsi="仿宋" w:eastAsia="仿宋" w:cs="仿宋"/>
          <w:b/>
          <w:color w:val="000000" w:themeColor="text1"/>
          <w:sz w:val="24"/>
          <w:highlight w:val="none"/>
          <w14:textFill>
            <w14:solidFill>
              <w14:schemeClr w14:val="tx1"/>
            </w14:solidFill>
          </w14:textFill>
        </w:rPr>
        <w:t>若解密成功的投标人不足三家，不进入后续程序。</w:t>
      </w:r>
    </w:p>
    <w:p w14:paraId="71D4013F">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17.6本项目在限定的解密时间内，只要有任一家投标人解密成功，即视为电子交易平台运行无故障。</w:t>
      </w:r>
    </w:p>
    <w:p w14:paraId="22037E1F">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17.7电子投标文件解密全部完成后，按</w:t>
      </w:r>
      <w:r>
        <w:rPr>
          <w:rFonts w:hint="eastAsia" w:ascii="仿宋" w:hAnsi="仿宋" w:eastAsia="仿宋" w:cs="仿宋"/>
          <w:b/>
          <w:color w:val="000000" w:themeColor="text1"/>
          <w:sz w:val="24"/>
          <w:highlight w:val="none"/>
          <w14:textFill>
            <w14:solidFill>
              <w14:schemeClr w14:val="tx1"/>
            </w14:solidFill>
          </w14:textFill>
        </w:rPr>
        <w:t>投标文件解密成功顺序</w:t>
      </w:r>
      <w:r>
        <w:rPr>
          <w:rFonts w:hint="eastAsia" w:ascii="仿宋" w:hAnsi="仿宋" w:eastAsia="仿宋" w:cs="仿宋"/>
          <w:color w:val="000000" w:themeColor="text1"/>
          <w:sz w:val="24"/>
          <w:highlight w:val="none"/>
          <w14:textFill>
            <w14:solidFill>
              <w14:schemeClr w14:val="tx1"/>
            </w14:solidFill>
          </w14:textFill>
        </w:rPr>
        <w:t>向所有投标人宣布投标人名称、投标价格以及招标文件规定的其他内容。</w:t>
      </w:r>
    </w:p>
    <w:p w14:paraId="7D3AA023">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17.8电子交易平台自动记录开标过程，由参加开标的各投标人代表和相关工作人员确认开标结果。</w:t>
      </w:r>
    </w:p>
    <w:p w14:paraId="6E92A752">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14:paraId="20442F62">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17.10 投标人须配合开标工作，否则一切后果由投标人自行承担。</w:t>
      </w:r>
    </w:p>
    <w:p w14:paraId="4A171096">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18.投标人资格审查</w:t>
      </w:r>
    </w:p>
    <w:p w14:paraId="77A772BD">
      <w:pPr>
        <w:pStyle w:val="5"/>
        <w:spacing w:line="360" w:lineRule="auto"/>
        <w:ind w:firstLine="48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18.1开标结束后，采购人或者采购代理机构将依法对投标人的资格进行审查。</w:t>
      </w:r>
      <w:r>
        <w:rPr>
          <w:rFonts w:hint="eastAsia" w:ascii="仿宋" w:hAnsi="仿宋" w:eastAsia="仿宋" w:cs="仿宋"/>
          <w:b/>
          <w:color w:val="000000" w:themeColor="text1"/>
          <w:sz w:val="24"/>
          <w:highlight w:val="none"/>
          <w14:textFill>
            <w14:solidFill>
              <w14:schemeClr w14:val="tx1"/>
            </w14:solidFill>
          </w14:textFill>
        </w:rPr>
        <w:t>合格投标人不足3家的，不进入后续程序。</w:t>
      </w:r>
    </w:p>
    <w:p w14:paraId="65E9BDF4">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19.评标委员会组成</w:t>
      </w:r>
    </w:p>
    <w:p w14:paraId="4AF47D0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19.1评标委员会由采购人代表和评审专家组成，成员人数应当为5人以上单数，其中评审专家不得少于成员总数的三分之二。</w:t>
      </w:r>
    </w:p>
    <w:p w14:paraId="751380E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采购项目符合下列情形之一的，评标委员会成员人数应当为7人以上单数：</w:t>
      </w:r>
    </w:p>
    <w:p w14:paraId="1460FEAD">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（一）采购预算金额在1000万元以上；</w:t>
      </w:r>
    </w:p>
    <w:p w14:paraId="639C4E0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（二）技术复杂；</w:t>
      </w:r>
    </w:p>
    <w:p w14:paraId="184F1DB9">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（三）社会影响较大。</w:t>
      </w:r>
    </w:p>
    <w:p w14:paraId="184AE68C">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评审专家对本单位的采购项目只能作为采购人代表参与评标，《政府采购货物和服务招标投标管理办法》第四十八条第二款规</w:t>
      </w:r>
      <w:r>
        <w:rPr>
          <w:rFonts w:hint="eastAsia" w:ascii="仿宋" w:hAnsi="仿宋" w:eastAsia="仿宋" w:cs="仿宋"/>
          <w:color w:val="000000" w:themeColor="text1"/>
          <w:sz w:val="24"/>
          <w:highlight w:val="none"/>
          <w:lang w:eastAsia="zh-CN"/>
          <w14:textFill>
            <w14:solidFill>
              <w14:schemeClr w14:val="tx1"/>
            </w14:solidFill>
          </w14:textFill>
        </w:rPr>
        <w:t>定的</w:t>
      </w:r>
      <w:r>
        <w:rPr>
          <w:rFonts w:hint="eastAsia" w:ascii="仿宋" w:hAnsi="仿宋" w:eastAsia="仿宋" w:cs="仿宋"/>
          <w:color w:val="000000" w:themeColor="text1"/>
          <w:sz w:val="24"/>
          <w:highlight w:val="none"/>
          <w14:textFill>
            <w14:solidFill>
              <w14:schemeClr w14:val="tx1"/>
            </w14:solidFill>
          </w14:textFill>
        </w:rPr>
        <w:t>情形除外。采购代理机构工作人员不得参加由本机构代理的政府采购项目的评标。</w:t>
      </w:r>
    </w:p>
    <w:p w14:paraId="18D43782">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评标委员会成员名单在评标结果公告前应当保密。</w:t>
      </w:r>
    </w:p>
    <w:p w14:paraId="6EFAC1BD">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20.投标人符合性审查</w:t>
      </w:r>
    </w:p>
    <w:p w14:paraId="141FFF61">
      <w:pPr>
        <w:pStyle w:val="5"/>
        <w:spacing w:line="360" w:lineRule="auto"/>
        <w:ind w:firstLine="48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20.1评标委员会将按照招标文件第四部分“评标办法和标准”第7项规定对通过资格审查的投标人的投标文件进行符合性审查，以确定是否满足招标文件的实质性要求。</w:t>
      </w:r>
      <w:r>
        <w:rPr>
          <w:rFonts w:hint="eastAsia" w:ascii="仿宋" w:hAnsi="仿宋" w:eastAsia="仿宋" w:cs="仿宋"/>
          <w:b/>
          <w:color w:val="000000" w:themeColor="text1"/>
          <w:sz w:val="24"/>
          <w:highlight w:val="none"/>
          <w14:textFill>
            <w14:solidFill>
              <w14:schemeClr w14:val="tx1"/>
            </w14:solidFill>
          </w14:textFill>
        </w:rPr>
        <w:t>符合性审查合格投标人不足3家的，不进入详细评审环节。</w:t>
      </w:r>
    </w:p>
    <w:p w14:paraId="11C54A1C">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20.2投标文件澄清</w:t>
      </w:r>
    </w:p>
    <w:p w14:paraId="738DBB29">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30A0F91B">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20.2.2投标人的澄清应登录电子交易平台进入“澄清事项”模块进行。</w:t>
      </w:r>
    </w:p>
    <w:p w14:paraId="513E19ED">
      <w:pPr>
        <w:spacing w:line="360" w:lineRule="auto"/>
        <w:ind w:firstLine="48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20.3开标至评标结束期间，投标人应保持系统在线，如因</w:t>
      </w:r>
      <w:r>
        <w:rPr>
          <w:rFonts w:hint="eastAsia" w:ascii="仿宋" w:hAnsi="仿宋" w:eastAsia="仿宋" w:cs="仿宋"/>
          <w:b/>
          <w:bCs/>
          <w:color w:val="000000" w:themeColor="text1"/>
          <w:sz w:val="24"/>
          <w:highlight w:val="none"/>
          <w14:textFill>
            <w14:solidFill>
              <w14:schemeClr w14:val="tx1"/>
            </w14:solidFill>
          </w14:textFill>
        </w:rPr>
        <w:t>投标人自身原因</w:t>
      </w:r>
      <w:r>
        <w:rPr>
          <w:rFonts w:hint="eastAsia" w:ascii="仿宋" w:hAnsi="仿宋" w:eastAsia="仿宋" w:cs="仿宋"/>
          <w:b/>
          <w:color w:val="000000" w:themeColor="text1"/>
          <w:sz w:val="24"/>
          <w:highlight w:val="none"/>
          <w14:textFill>
            <w14:solidFill>
              <w14:schemeClr w14:val="tx1"/>
            </w14:solidFill>
          </w14:textFill>
        </w:rPr>
        <w:t>未在规定时间内按评标委员会要求进行澄清、说明或者补正的，一切后果由投标人自行承担。</w:t>
      </w:r>
    </w:p>
    <w:p w14:paraId="5F2BEF06">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21.无效投标的情形</w:t>
      </w:r>
    </w:p>
    <w:p w14:paraId="78740D90">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21.1投标人存在下列情况之一的，其投标无效：　</w:t>
      </w:r>
    </w:p>
    <w:p w14:paraId="49EA03B9">
      <w:pPr>
        <w:spacing w:line="360" w:lineRule="auto"/>
        <w:ind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（1）投标文件未按招标文件要求进行有效签章的；</w:t>
      </w:r>
    </w:p>
    <w:p w14:paraId="5F147E67">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（2）报价超过招标文件中规定的预算金额或最高限价的；</w:t>
      </w:r>
    </w:p>
    <w:p w14:paraId="051F7024">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（3）采购人拟采购的产品属于政府强制采购的节能产品品目清单范围的，投标人未按招标文件要求提供国家确定的认证机构出具的、处于有效期之内的节能产品认证证书的；</w:t>
      </w:r>
    </w:p>
    <w:p w14:paraId="56975648">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（4）投标文件含有采购人不能接受的附加条件的</w:t>
      </w:r>
      <w:r>
        <w:rPr>
          <w:rFonts w:hint="eastAsia" w:ascii="仿宋" w:hAnsi="仿宋" w:eastAsia="仿宋" w:cs="仿宋"/>
          <w:b/>
          <w:color w:val="000000" w:themeColor="text1"/>
          <w:sz w:val="24"/>
          <w:highlight w:val="none"/>
          <w:u w:val="single"/>
          <w:lang w:eastAsia="zh-CN"/>
          <w14:textFill>
            <w14:solidFill>
              <w14:schemeClr w14:val="tx1"/>
            </w14:solidFill>
          </w14:textFill>
        </w:rPr>
        <w:t>；</w:t>
      </w:r>
    </w:p>
    <w:p w14:paraId="47BC598A">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（5）评标委员会认为投标人的报价明显低于其他通过符合性审</w:t>
      </w:r>
      <w:r>
        <w:rPr>
          <w:rFonts w:hint="eastAsia" w:ascii="仿宋" w:hAnsi="仿宋" w:eastAsia="仿宋" w:cs="仿宋"/>
          <w:b/>
          <w:color w:val="000000" w:themeColor="text1"/>
          <w:sz w:val="24"/>
          <w:highlight w:val="none"/>
          <w:u w:val="single"/>
          <w:lang w:eastAsia="zh-CN"/>
          <w14:textFill>
            <w14:solidFill>
              <w14:schemeClr w14:val="tx1"/>
            </w14:solidFill>
          </w14:textFill>
        </w:rPr>
        <w:t>查的</w:t>
      </w:r>
      <w:r>
        <w:rPr>
          <w:rFonts w:hint="eastAsia" w:ascii="仿宋" w:hAnsi="仿宋" w:eastAsia="仿宋" w:cs="仿宋"/>
          <w:b/>
          <w:color w:val="000000" w:themeColor="text1"/>
          <w:sz w:val="24"/>
          <w:highlight w:val="none"/>
          <w:u w:val="single"/>
          <w14:textFill>
            <w14:solidFill>
              <w14:schemeClr w14:val="tx1"/>
            </w14:solidFill>
          </w14:textFill>
        </w:rPr>
        <w:t>投标人的报价，有可能影响服务质量或者不能诚信履约，要求投标人在合理的时间内提供书面说明，必要时提交相关证明材料，投标人不能证明其报价合理性的；</w:t>
      </w:r>
    </w:p>
    <w:p w14:paraId="1951C4A6">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（6）投标人对根据修正原则修正后的报价不确认的；</w:t>
      </w:r>
    </w:p>
    <w:p w14:paraId="4C22CA07">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（7）投标文件中提供了虚假或失实资料的；</w:t>
      </w:r>
    </w:p>
    <w:p w14:paraId="1EF0A4B4">
      <w:pPr>
        <w:spacing w:line="360" w:lineRule="auto"/>
        <w:ind w:left="1" w:firstLine="482"/>
        <w:rPr>
          <w:rFonts w:hint="eastAsia" w:ascii="仿宋" w:hAnsi="仿宋" w:eastAsia="仿宋" w:cs="仿宋"/>
          <w:b/>
          <w:bCs/>
          <w:color w:val="000000" w:themeColor="text1"/>
          <w:sz w:val="24"/>
          <w:highlight w:val="none"/>
          <w:u w:val="single"/>
          <w14:textFill>
            <w14:solidFill>
              <w14:schemeClr w14:val="tx1"/>
            </w14:solidFill>
          </w14:textFill>
        </w:rPr>
      </w:pPr>
      <w:r>
        <w:rPr>
          <w:rFonts w:hint="eastAsia" w:ascii="仿宋" w:hAnsi="仿宋" w:eastAsia="仿宋" w:cs="仿宋"/>
          <w:b/>
          <w:bCs/>
          <w:color w:val="000000" w:themeColor="text1"/>
          <w:sz w:val="24"/>
          <w:highlight w:val="none"/>
          <w:u w:val="single"/>
          <w14:textFill>
            <w14:solidFill>
              <w14:schemeClr w14:val="tx1"/>
            </w14:solidFill>
          </w14:textFill>
        </w:rPr>
        <w:t>（8）</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不同投标人的电子投标文件IP地址、MAC地址、标书制作工具客户端标识码都一致的；</w:t>
      </w:r>
    </w:p>
    <w:p w14:paraId="732A497A">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（9）投标人存在串通投标情形的；</w:t>
      </w:r>
    </w:p>
    <w:p w14:paraId="6BA5EBA0">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（10）为本项目提供整体设计、规范编制或者项目管理、监理、检测等服务的；</w:t>
      </w:r>
    </w:p>
    <w:p w14:paraId="385C26C2">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（11）不同投标人的法定代表人或单位负责人为同一个人或者存在直接控股、管理关系的；</w:t>
      </w:r>
    </w:p>
    <w:p w14:paraId="5008ACD0">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（12）投标文件不满足招标文件的</w:t>
      </w:r>
      <w:r>
        <w:rPr>
          <w:rFonts w:hint="eastAsia" w:ascii="仿宋" w:hAnsi="仿宋" w:eastAsia="仿宋" w:cs="仿宋"/>
          <w:b/>
          <w:color w:val="000000" w:themeColor="text1"/>
          <w:sz w:val="24"/>
          <w:highlight w:val="none"/>
          <w:u w:val="single"/>
          <w:lang w:eastAsia="zh-CN"/>
          <w14:textFill>
            <w14:solidFill>
              <w14:schemeClr w14:val="tx1"/>
            </w14:solidFill>
          </w14:textFill>
        </w:rPr>
        <w:t>其他</w:t>
      </w:r>
      <w:r>
        <w:rPr>
          <w:rFonts w:hint="eastAsia" w:ascii="仿宋" w:hAnsi="仿宋" w:eastAsia="仿宋" w:cs="仿宋"/>
          <w:b/>
          <w:color w:val="000000" w:themeColor="text1"/>
          <w:sz w:val="24"/>
          <w:highlight w:val="none"/>
          <w:u w:val="single"/>
          <w14:textFill>
            <w14:solidFill>
              <w14:schemeClr w14:val="tx1"/>
            </w14:solidFill>
          </w14:textFill>
        </w:rPr>
        <w:t>实质性要求的；</w:t>
      </w:r>
    </w:p>
    <w:p w14:paraId="1D09EB51">
      <w:pPr>
        <w:spacing w:line="360" w:lineRule="auto"/>
        <w:ind w:left="1" w:firstLine="482"/>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（13）法律、法规、规章（适用本市的）及省级以上规范性文件（适用本市的）规定的其他无效情形。</w:t>
      </w:r>
    </w:p>
    <w:p w14:paraId="2AF8130A">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22.串通投标的情形</w:t>
      </w:r>
    </w:p>
    <w:p w14:paraId="0DE9FD3D">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22.1有下列情形之一的，视为投标人串通投标，投标无效：</w:t>
      </w:r>
    </w:p>
    <w:p w14:paraId="6AA3577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（1）不同投标人的投标文件由同一单位或者个人编制；</w:t>
      </w:r>
    </w:p>
    <w:p w14:paraId="2285F032">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（2）不同投标人委托同一单位或者个人办理投标事宜；</w:t>
      </w:r>
    </w:p>
    <w:p w14:paraId="656E1BCD">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（3）不同投标人的投标文件载明的项目管理成员或者联系人员为同一人；</w:t>
      </w:r>
    </w:p>
    <w:p w14:paraId="15F7FACC">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（4）不同投标人的投标文件异常一致或者投标报价呈规律性差异；</w:t>
      </w:r>
    </w:p>
    <w:p w14:paraId="594BF86D">
      <w:pPr>
        <w:spacing w:line="360" w:lineRule="auto"/>
        <w:ind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（5）不同投标人的投标文件相互混装。</w:t>
      </w:r>
    </w:p>
    <w:p w14:paraId="1A2BEA74">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23.投标文件详细评审</w:t>
      </w:r>
    </w:p>
    <w:p w14:paraId="7DD507D3">
      <w:pPr>
        <w:pStyle w:val="5"/>
        <w:spacing w:line="360" w:lineRule="auto"/>
        <w:ind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23.1评标委员会将按照招标文件第五部分“评标办法和标准”第8项规定，对符合性审查合格的投标文件进行商务、技术和价格评估，综合比较与评价。</w:t>
      </w:r>
    </w:p>
    <w:p w14:paraId="2DCFB009">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24.评标过程的保密</w:t>
      </w:r>
    </w:p>
    <w:p w14:paraId="433D52AE">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24.1在评标过程中，如果投标人试图在投标文件审查、澄清、比较及</w:t>
      </w:r>
      <w:r>
        <w:rPr>
          <w:rFonts w:hint="eastAsia" w:ascii="仿宋" w:hAnsi="仿宋" w:eastAsia="仿宋" w:cs="仿宋"/>
          <w:color w:val="000000" w:themeColor="text1"/>
          <w:sz w:val="24"/>
          <w:highlight w:val="none"/>
          <w:lang w:eastAsia="zh-CN"/>
          <w14:textFill>
            <w14:solidFill>
              <w14:schemeClr w14:val="tx1"/>
            </w14:solidFill>
          </w14:textFill>
        </w:rPr>
        <w:t>投标</w:t>
      </w:r>
      <w:r>
        <w:rPr>
          <w:rFonts w:hint="eastAsia" w:ascii="仿宋" w:hAnsi="仿宋" w:eastAsia="仿宋" w:cs="仿宋"/>
          <w:color w:val="000000" w:themeColor="text1"/>
          <w:sz w:val="24"/>
          <w:highlight w:val="none"/>
          <w14:textFill>
            <w14:solidFill>
              <w14:schemeClr w14:val="tx1"/>
            </w14:solidFill>
          </w14:textFill>
        </w:rPr>
        <w:t>建议等方面向采购人、采购代理机构或参加评标的人员施加任何影响，都将会导致其投标无效。</w:t>
      </w:r>
    </w:p>
    <w:p w14:paraId="7DCE30BF">
      <w:pPr>
        <w:spacing w:line="360" w:lineRule="auto"/>
        <w:ind w:left="1" w:firstLine="48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24.2</w:t>
      </w:r>
      <w:r>
        <w:rPr>
          <w:rFonts w:hint="eastAsia" w:ascii="仿宋" w:hAnsi="仿宋" w:eastAsia="仿宋" w:cs="仿宋"/>
          <w:b/>
          <w:color w:val="000000" w:themeColor="text1"/>
          <w:sz w:val="24"/>
          <w:highlight w:val="none"/>
          <w:u w:val="single"/>
          <w14:textFill>
            <w14:solidFill>
              <w14:schemeClr w14:val="tx1"/>
            </w14:solidFill>
          </w14:textFill>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5EF6A77E">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25.废标的情形</w:t>
      </w:r>
    </w:p>
    <w:p w14:paraId="4CF39CAB">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25.1出现下列情形之一的，将予废标：</w:t>
      </w:r>
    </w:p>
    <w:p w14:paraId="0FB6899D">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（1）符合专业条件的投标人或者对招标文件作实质响应的投标人不足三家的；  </w:t>
      </w:r>
    </w:p>
    <w:p w14:paraId="10F27517">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（2）出现影响采购公正的违法、违规行为的；  </w:t>
      </w:r>
    </w:p>
    <w:p w14:paraId="4B2AA3F6">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（3）投标人的报价均超过了采购预算，采购人不能支付的；</w:t>
      </w:r>
    </w:p>
    <w:p w14:paraId="79D7B425">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（4）因重大变故，采购任务取消的； </w:t>
      </w:r>
    </w:p>
    <w:p w14:paraId="408964C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废标后，采购人应当将废标理由通知所有投标人。</w:t>
      </w:r>
    </w:p>
    <w:p w14:paraId="2AD266A5">
      <w:pPr>
        <w:spacing w:line="360" w:lineRule="auto"/>
        <w:jc w:val="center"/>
        <w:outlineLvl w:val="1"/>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五、确定结果</w:t>
      </w:r>
    </w:p>
    <w:p w14:paraId="2A89CCE2">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26.确定中标人</w:t>
      </w:r>
    </w:p>
    <w:p w14:paraId="51074912">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26.1采购代理机构在评标结束后2个工作日内将评标报告送采购人。</w:t>
      </w:r>
    </w:p>
    <w:p w14:paraId="7106B7C2">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bookmarkStart w:id="72" w:name="_Hlk132702541"/>
      <w:bookmarkStart w:id="73" w:name="_Hlk132702790"/>
      <w:r>
        <w:rPr>
          <w:rFonts w:hint="eastAsia" w:ascii="仿宋" w:hAnsi="仿宋" w:eastAsia="仿宋" w:cs="仿宋"/>
          <w:color w:val="000000" w:themeColor="text1"/>
          <w:sz w:val="24"/>
          <w:highlight w:val="none"/>
          <w14:textFill>
            <w14:solidFill>
              <w14:schemeClr w14:val="tx1"/>
            </w14:solidFill>
          </w14:textFill>
        </w:rPr>
        <w:t>26.</w:t>
      </w:r>
      <w:bookmarkEnd w:id="72"/>
      <w:r>
        <w:rPr>
          <w:rFonts w:hint="eastAsia" w:ascii="仿宋" w:hAnsi="仿宋" w:eastAsia="仿宋" w:cs="仿宋"/>
          <w:color w:val="000000" w:themeColor="text1"/>
          <w:sz w:val="24"/>
          <w:highlight w:val="none"/>
          <w14:textFill>
            <w14:solidFill>
              <w14:schemeClr w14:val="tx1"/>
            </w14:solidFill>
          </w14:textFill>
        </w:rPr>
        <w:t>2</w:t>
      </w:r>
      <w:bookmarkEnd w:id="73"/>
      <w:r>
        <w:rPr>
          <w:rFonts w:hint="eastAsia" w:ascii="仿宋" w:hAnsi="仿宋" w:eastAsia="仿宋" w:cs="仿宋"/>
          <w:color w:val="000000" w:themeColor="text1"/>
          <w:sz w:val="24"/>
          <w:highlight w:val="none"/>
          <w14:textFill>
            <w14:solidFill>
              <w14:schemeClr w14:val="tx1"/>
            </w14:solidFill>
          </w14:textFill>
        </w:rPr>
        <w:t>采购人自收到评标报告之日起5个工作日内，在评标报告确定的中标候选人名单中按顺序确定中标人。中标候选人并列的，按《政府采购货物和服务招标投标管理办法》（财政部87号令）相关规定执行。</w:t>
      </w:r>
    </w:p>
    <w:p w14:paraId="25557204">
      <w:pPr>
        <w:spacing w:line="360" w:lineRule="auto"/>
        <w:jc w:val="center"/>
        <w:outlineLvl w:val="1"/>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六、授予合同</w:t>
      </w:r>
    </w:p>
    <w:p w14:paraId="08AEE5B5">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27.中标通知书</w:t>
      </w:r>
    </w:p>
    <w:p w14:paraId="59014742">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27.1自中标人确定之日起2个工作日内，采购代理机构向中标人发出中标通知书，同时编制发布采购结果公告。</w:t>
      </w:r>
    </w:p>
    <w:p w14:paraId="139D1711">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27.2中标通知书发出后，采购人不得违法改变中标结果，中标人无正当理由不得放弃中标。</w:t>
      </w:r>
    </w:p>
    <w:p w14:paraId="4605AA3E">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28.履约保证金</w:t>
      </w:r>
    </w:p>
    <w:p w14:paraId="5C622D6B">
      <w:pPr>
        <w:pStyle w:val="5"/>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28.1A ☑本项目不收取履约保证金。</w:t>
      </w:r>
    </w:p>
    <w:p w14:paraId="117331F5">
      <w:pPr>
        <w:pStyle w:val="5"/>
        <w:spacing w:line="360" w:lineRule="auto"/>
        <w:ind w:firstLine="960"/>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w:t>
      </w:r>
      <w:r>
        <w:rPr>
          <w:rFonts w:hint="eastAsia" w:ascii="仿宋" w:hAnsi="仿宋" w:eastAsia="仿宋" w:cs="仿宋"/>
          <w:color w:val="000000" w:themeColor="text1"/>
          <w:sz w:val="24"/>
          <w:szCs w:val="20"/>
          <w:highlight w:val="none"/>
          <w14:textFill>
            <w14:solidFill>
              <w14:schemeClr w14:val="tx1"/>
            </w14:solidFill>
          </w14:textFill>
        </w:rPr>
        <w:t>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w:t>
      </w:r>
      <w:r>
        <w:rPr>
          <w:rFonts w:hint="eastAsia" w:ascii="仿宋" w:hAnsi="仿宋" w:eastAsia="仿宋" w:cs="仿宋"/>
          <w:color w:val="000000" w:themeColor="text1"/>
          <w:sz w:val="24"/>
          <w:szCs w:val="20"/>
          <w:highlight w:val="none"/>
          <w:lang w:eastAsia="zh-CN"/>
          <w14:textFill>
            <w14:solidFill>
              <w14:schemeClr w14:val="tx1"/>
            </w14:solidFill>
          </w14:textFill>
        </w:rPr>
        <w:t>（</w:t>
      </w:r>
      <w:r>
        <w:rPr>
          <w:rFonts w:hint="eastAsia" w:ascii="仿宋" w:hAnsi="仿宋" w:eastAsia="仿宋" w:cs="仿宋"/>
          <w:color w:val="000000" w:themeColor="text1"/>
          <w:sz w:val="24"/>
          <w:szCs w:val="20"/>
          <w:highlight w:val="none"/>
          <w14:textFill>
            <w14:solidFill>
              <w14:schemeClr w14:val="tx1"/>
            </w14:solidFill>
          </w14:textFill>
        </w:rPr>
        <w:t>保险</w:t>
      </w:r>
      <w:r>
        <w:rPr>
          <w:rFonts w:hint="eastAsia" w:ascii="仿宋" w:hAnsi="仿宋" w:eastAsia="仿宋" w:cs="仿宋"/>
          <w:color w:val="000000" w:themeColor="text1"/>
          <w:sz w:val="24"/>
          <w:szCs w:val="20"/>
          <w:highlight w:val="none"/>
          <w:lang w:eastAsia="zh-CN"/>
          <w14:textFill>
            <w14:solidFill>
              <w14:schemeClr w14:val="tx1"/>
            </w14:solidFill>
          </w14:textFill>
        </w:rPr>
        <w:t>）</w:t>
      </w:r>
      <w:r>
        <w:rPr>
          <w:rFonts w:hint="eastAsia" w:ascii="仿宋" w:hAnsi="仿宋" w:eastAsia="仿宋" w:cs="仿宋"/>
          <w:color w:val="000000" w:themeColor="text1"/>
          <w:sz w:val="24"/>
          <w:szCs w:val="20"/>
          <w:highlight w:val="none"/>
          <w14:textFill>
            <w14:solidFill>
              <w14:schemeClr w14:val="tx1"/>
            </w14:solidFill>
          </w14:textFill>
        </w:rPr>
        <w:t>平台，平台可通过域名www.jsdzbh.com直接访问，也可通过江苏省政府采购网、“苏采云”系统链接访问。</w:t>
      </w:r>
    </w:p>
    <w:p w14:paraId="0CCE3F5D">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29.签订合同</w:t>
      </w:r>
    </w:p>
    <w:p w14:paraId="64C0FC7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29.1采购人应当自中标通知书发出之日起</w:t>
      </w:r>
      <w:r>
        <w:rPr>
          <w:rFonts w:hint="eastAsia" w:ascii="仿宋" w:hAnsi="仿宋" w:eastAsia="仿宋" w:cs="仿宋"/>
          <w:color w:val="000000" w:themeColor="text1"/>
          <w:sz w:val="24"/>
          <w:highlight w:val="none"/>
          <w:u w:val="single"/>
          <w14:textFill>
            <w14:solidFill>
              <w14:schemeClr w14:val="tx1"/>
            </w14:solidFill>
          </w14:textFill>
        </w:rPr>
        <w:t>15</w:t>
      </w:r>
      <w:r>
        <w:rPr>
          <w:rFonts w:hint="eastAsia" w:ascii="仿宋" w:hAnsi="仿宋" w:eastAsia="仿宋" w:cs="仿宋"/>
          <w:color w:val="000000" w:themeColor="text1"/>
          <w:sz w:val="24"/>
          <w:highlight w:val="none"/>
          <w14:textFill>
            <w14:solidFill>
              <w14:schemeClr w14:val="tx1"/>
            </w14:solidFill>
          </w14:textFill>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3314F85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p>
    <w:p w14:paraId="7044635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29.3政府采购合同应当包括采购人与中标人的名称和住所、标的、数量、质量、价款或者报酬、履行期限及地点和方式、验收要求、违约责任、解决争议的方法等内容。</w:t>
      </w:r>
    </w:p>
    <w:p w14:paraId="557751C0">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29.4采购人应当自采购合同签订之日起2个工作日内，将政府采购合同在政府采购指定媒体予以公告。</w:t>
      </w:r>
    </w:p>
    <w:p w14:paraId="5444552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29.5合同履行中，采购人需追加与合同标的相同的货物或者服务时，在不改变合同其他条款的前提下，可以与中标人协商签订补充合同，但所有补充合同的采购金额不得超过原合同采购金额的</w:t>
      </w:r>
      <w:r>
        <w:rPr>
          <w:rFonts w:hint="eastAsia" w:ascii="仿宋" w:hAnsi="仿宋" w:eastAsia="仿宋" w:cs="仿宋"/>
          <w:color w:val="000000" w:themeColor="text1"/>
          <w:sz w:val="24"/>
          <w:highlight w:val="none"/>
          <w:lang w:eastAsia="zh-CN"/>
          <w14:textFill>
            <w14:solidFill>
              <w14:schemeClr w14:val="tx1"/>
            </w14:solidFill>
          </w14:textFill>
        </w:rPr>
        <w:t>10%</w:t>
      </w:r>
      <w:r>
        <w:rPr>
          <w:rFonts w:hint="eastAsia" w:ascii="仿宋" w:hAnsi="仿宋" w:eastAsia="仿宋" w:cs="仿宋"/>
          <w:color w:val="000000" w:themeColor="text1"/>
          <w:sz w:val="24"/>
          <w:highlight w:val="none"/>
          <w14:textFill>
            <w14:solidFill>
              <w14:schemeClr w14:val="tx1"/>
            </w14:solidFill>
          </w14:textFill>
        </w:rPr>
        <w:t>。</w:t>
      </w:r>
    </w:p>
    <w:p w14:paraId="60D64023">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29.6投标人根据招标文件的规定和采购项目的实际情况，拟在中标后将中标项目的非主体、非关键性工作分包的，应当在投标文件中载明分包承担主体，分包承担主体应当具备相应资质条件且不得再次分包。</w:t>
      </w:r>
    </w:p>
    <w:p w14:paraId="6DFFB801">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29.7采购人与中标人应当根据合同的约定依法履行合同义务。政府采购合同的履行、违约责任和解决争议的方法等适用《中华人民共和国民法典》。</w:t>
      </w:r>
    </w:p>
    <w:p w14:paraId="61496DE2">
      <w:pPr>
        <w:spacing w:line="360" w:lineRule="auto"/>
        <w:ind w:left="-424" w:firstLine="763"/>
        <w:jc w:val="center"/>
        <w:rPr>
          <w:rFonts w:hint="eastAsia" w:ascii="仿宋" w:hAnsi="仿宋" w:eastAsia="仿宋" w:cs="仿宋"/>
          <w:color w:val="000000" w:themeColor="text1"/>
          <w:sz w:val="24"/>
          <w:highlight w:val="none"/>
          <w14:textFill>
            <w14:solidFill>
              <w14:schemeClr w14:val="tx1"/>
            </w14:solidFill>
          </w14:textFill>
        </w:rPr>
      </w:pPr>
    </w:p>
    <w:p w14:paraId="086CA546">
      <w:pPr>
        <w:spacing w:line="360" w:lineRule="auto"/>
        <w:jc w:val="center"/>
        <w:outlineLvl w:val="1"/>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七、询问、质疑、投诉</w:t>
      </w:r>
    </w:p>
    <w:p w14:paraId="0EF77246">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30.询问</w:t>
      </w:r>
    </w:p>
    <w:p w14:paraId="76C10F8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30.1投标人对招标活动事项有疑问的，可以向采购人或采购代理机构提出询问，采购人或采购代理机构将在3个工作日内对投标人依法提出的询问作出答复，但答复的内容不得涉及商业秘密。</w:t>
      </w:r>
    </w:p>
    <w:p w14:paraId="2B74B4BB">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31.质疑</w:t>
      </w:r>
    </w:p>
    <w:p w14:paraId="45092DA0">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6BB3A6FB">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以上规定的投标人应知其权益受到损害之日，是指：</w:t>
      </w:r>
    </w:p>
    <w:p w14:paraId="0EFA9FF6">
      <w:pPr>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（1）对可以质疑的采购文件提出质疑的，为收到采购文件之日或者采购文件公告期限届满之日；</w:t>
      </w:r>
    </w:p>
    <w:p w14:paraId="31A5F151">
      <w:pPr>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（2）对采购过程提出质疑的，为各采购程序环节结束之日；</w:t>
      </w:r>
    </w:p>
    <w:p w14:paraId="0B04D5A4">
      <w:pPr>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（3）对中标结果提出质疑的，为中标结果公告期限届满之日。</w:t>
      </w:r>
    </w:p>
    <w:p w14:paraId="00E270C5">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仿宋" w:hAnsi="仿宋" w:eastAsia="仿宋" w:cs="仿宋"/>
          <w:color w:val="000000" w:themeColor="text1"/>
          <w:sz w:val="24"/>
          <w:highlight w:val="none"/>
          <w14:textFill>
            <w14:solidFill>
              <w14:schemeClr w14:val="tx1"/>
            </w14:solidFill>
          </w14:textFill>
        </w:rPr>
        <w:t>政府采购监管部门</w:t>
      </w:r>
      <w:bookmarkEnd w:id="74"/>
      <w:r>
        <w:rPr>
          <w:rFonts w:hint="eastAsia" w:ascii="仿宋" w:hAnsi="仿宋" w:eastAsia="仿宋" w:cs="仿宋"/>
          <w:color w:val="000000" w:themeColor="text1"/>
          <w:sz w:val="24"/>
          <w:highlight w:val="none"/>
          <w14:textFill>
            <w14:solidFill>
              <w14:schemeClr w14:val="tx1"/>
            </w14:solidFill>
          </w14:textFill>
        </w:rPr>
        <w:t>将其列入不良行为记录名单，并依法予以处罚。</w:t>
      </w:r>
    </w:p>
    <w:p w14:paraId="094F1433">
      <w:pPr>
        <w:spacing w:line="360" w:lineRule="auto"/>
        <w:ind w:firstLine="48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31.3投标人应当在法定质疑期内一次性提出针对同一采购程序环节的质疑。投标人如在法定期限内对同一采购程序环节提出多次质疑的，将只对投标人第一次质疑作出答复。</w:t>
      </w:r>
      <w:r>
        <w:rPr>
          <w:rFonts w:hint="eastAsia" w:ascii="仿宋" w:hAnsi="仿宋" w:eastAsia="仿宋" w:cs="仿宋"/>
          <w:b/>
          <w:color w:val="000000" w:themeColor="text1"/>
          <w:sz w:val="24"/>
          <w:highlight w:val="none"/>
          <w14:textFill>
            <w14:solidFill>
              <w14:schemeClr w14:val="tx1"/>
            </w14:solidFill>
          </w14:textFill>
        </w:rPr>
        <w:t>投标人如对采购需求提出质疑，采购人负责处理和答复涉及采购需求的质疑内容。</w:t>
      </w:r>
    </w:p>
    <w:p w14:paraId="2A3361A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31.4分散采购接受质疑函联系部门、联系电话和通讯地址</w:t>
      </w:r>
      <w:r>
        <w:rPr>
          <w:rFonts w:hint="eastAsia" w:ascii="仿宋" w:hAnsi="仿宋" w:eastAsia="仿宋" w:cs="仿宋"/>
          <w:color w:val="000000" w:themeColor="text1"/>
          <w:sz w:val="24"/>
          <w:highlight w:val="none"/>
          <w:u w:val="single"/>
          <w14:textFill>
            <w14:solidFill>
              <w14:schemeClr w14:val="tx1"/>
            </w14:solidFill>
          </w14:textFill>
        </w:rPr>
        <w:t>联系单位：</w:t>
      </w:r>
      <w:r>
        <w:rPr>
          <w:rFonts w:hint="eastAsia" w:ascii="仿宋" w:hAnsi="仿宋" w:eastAsia="仿宋" w:cs="仿宋"/>
          <w:color w:val="000000" w:themeColor="text1"/>
          <w:sz w:val="24"/>
          <w:highlight w:val="none"/>
          <w:u w:val="single"/>
          <w:lang w:eastAsia="zh-CN"/>
          <w14:textFill>
            <w14:solidFill>
              <w14:schemeClr w14:val="tx1"/>
            </w14:solidFill>
          </w14:textFill>
        </w:rPr>
        <w:t>江苏初始建设项目管理有限公司</w:t>
      </w:r>
      <w:r>
        <w:rPr>
          <w:rFonts w:hint="eastAsia" w:ascii="仿宋" w:hAnsi="仿宋" w:eastAsia="仿宋" w:cs="仿宋"/>
          <w:color w:val="000000" w:themeColor="text1"/>
          <w:sz w:val="24"/>
          <w:highlight w:val="none"/>
          <w:u w:val="single"/>
          <w14:textFill>
            <w14:solidFill>
              <w14:schemeClr w14:val="tx1"/>
            </w14:solidFill>
          </w14:textFill>
        </w:rPr>
        <w:t>联系电话：</w:t>
      </w:r>
      <w:r>
        <w:rPr>
          <w:rFonts w:hint="eastAsia" w:ascii="仿宋" w:hAnsi="仿宋" w:eastAsia="仿宋" w:cs="仿宋"/>
          <w:color w:val="000000" w:themeColor="text1"/>
          <w:sz w:val="24"/>
          <w:highlight w:val="none"/>
          <w:u w:val="single"/>
          <w:lang w:eastAsia="zh-CN"/>
          <w14:textFill>
            <w14:solidFill>
              <w14:schemeClr w14:val="tx1"/>
            </w14:solidFill>
          </w14:textFill>
        </w:rPr>
        <w:t>13815484620</w:t>
      </w:r>
      <w:r>
        <w:rPr>
          <w:rFonts w:hint="eastAsia" w:ascii="仿宋" w:hAnsi="仿宋" w:eastAsia="仿宋" w:cs="仿宋"/>
          <w:color w:val="000000" w:themeColor="text1"/>
          <w:sz w:val="24"/>
          <w:highlight w:val="none"/>
          <w:u w:val="single"/>
          <w14:textFill>
            <w14:solidFill>
              <w14:schemeClr w14:val="tx1"/>
            </w14:solidFill>
          </w14:textFill>
        </w:rPr>
        <w:t>通讯地址：</w:t>
      </w:r>
      <w:r>
        <w:rPr>
          <w:rFonts w:hint="eastAsia" w:ascii="仿宋" w:hAnsi="仿宋" w:eastAsia="仿宋" w:cs="仿宋"/>
          <w:color w:val="000000" w:themeColor="text1"/>
          <w:sz w:val="24"/>
          <w:highlight w:val="none"/>
          <w:u w:val="single"/>
          <w:lang w:eastAsia="zh-CN"/>
          <w14:textFill>
            <w14:solidFill>
              <w14:schemeClr w14:val="tx1"/>
            </w14:solidFill>
          </w14:textFill>
        </w:rPr>
        <w:t>镇江市润州区谷阳路6号香奈城一区27幢403室</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。（质疑流程及注意事项参照“镇江市公共资源交易平台”网站</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政民互动</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质疑投诉渠道。）</w:t>
      </w:r>
    </w:p>
    <w:p w14:paraId="35104678">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31.5采购人、采购代理机构不得拒收质疑投标人在法定质疑期内发出的质疑函，应当在收到质疑函后7个工作日内作出答复，并以书面形式通知质疑投标人和其他有关投标人。</w:t>
      </w:r>
    </w:p>
    <w:p w14:paraId="10CFA788">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32.投诉</w:t>
      </w:r>
    </w:p>
    <w:p w14:paraId="6007B1EB">
      <w:pPr>
        <w:spacing w:line="360" w:lineRule="auto"/>
        <w:ind w:firstLine="48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32.1质疑供应商对采购人、采购代理机构的答复不满意，或者采购人、采购代理机构未在规定的时间内作出答复的，可以在答复期满后十五个工作日内向采购人所属预算级次本级政府采购监管部门投诉。</w:t>
      </w:r>
    </w:p>
    <w:p w14:paraId="1781C67C">
      <w:pPr>
        <w:spacing w:line="360" w:lineRule="auto"/>
        <w:ind w:firstLine="48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32.2以联合体形式参加政府采购活动的，其投诉应当由组成联合体的所有供应商共同提出。</w:t>
      </w:r>
    </w:p>
    <w:p w14:paraId="7F5770C7">
      <w:pPr>
        <w:spacing w:line="360" w:lineRule="auto"/>
        <w:ind w:firstLine="48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32.3投诉流程及注意事项见“镇江市公共资源交易服务平台” 网站“投诉指引”。</w:t>
      </w:r>
    </w:p>
    <w:p w14:paraId="56FECE65">
      <w:pPr>
        <w:spacing w:line="360" w:lineRule="auto"/>
        <w:ind w:firstLine="48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八、诚实信用和解释权</w:t>
      </w:r>
    </w:p>
    <w:p w14:paraId="60EE2006">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33.诚实信用</w:t>
      </w:r>
    </w:p>
    <w:p w14:paraId="35BA5168">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33.1投标人应当遵循公平竞争的原则，不得恶意串通，不得妨碍其他投标人的竞争行为，不得损害采购人或者其他投标人的合法权益。</w:t>
      </w:r>
    </w:p>
    <w:p w14:paraId="46425A8A">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33.2投标人</w:t>
      </w:r>
      <w:r>
        <w:rPr>
          <w:rFonts w:hint="eastAsia" w:ascii="仿宋" w:hAnsi="仿宋" w:eastAsia="仿宋" w:cs="仿宋"/>
          <w:color w:val="000000" w:themeColor="text1"/>
          <w:sz w:val="24"/>
          <w:highlight w:val="none"/>
          <w:lang w:eastAsia="zh-CN"/>
          <w14:textFill>
            <w14:solidFill>
              <w14:schemeClr w14:val="tx1"/>
            </w14:solidFill>
          </w14:textFill>
        </w:rPr>
        <w:t>不得</w:t>
      </w:r>
      <w:r>
        <w:rPr>
          <w:rFonts w:hint="eastAsia" w:ascii="仿宋" w:hAnsi="仿宋" w:eastAsia="仿宋" w:cs="仿宋"/>
          <w:color w:val="000000" w:themeColor="text1"/>
          <w:sz w:val="24"/>
          <w:highlight w:val="none"/>
          <w14:textFill>
            <w14:solidFill>
              <w14:schemeClr w14:val="tx1"/>
            </w14:solidFill>
          </w14:textFill>
        </w:rPr>
        <w:t>向采购人或采购代理机构工作人员、评标委员会成员行贿或者采取其他不正当手段谋取中标。经查实投标人有此行为的，将在“镇江市公共资源交易服务平台</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政府采购”网站公告，政府采购监管部门将投标人列入不良行为记录名单，按照政府采购有关规定处理。</w:t>
      </w:r>
    </w:p>
    <w:p w14:paraId="043D6D29">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33.3投标人不得虚假承诺，否则，按照提供虚假材料谋取中标处理。</w:t>
      </w:r>
    </w:p>
    <w:p w14:paraId="3A8ABE05">
      <w:pPr>
        <w:spacing w:line="360" w:lineRule="auto"/>
        <w:ind w:left="2"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33.4投标人应自觉遵守开标、评标纪律，扰乱开标评标现场秩序的，属于失信行为，根据《江苏省政府采购供应商监督管理暂行办法》，失信行为将被记入投标人诚信档案。</w:t>
      </w:r>
    </w:p>
    <w:p w14:paraId="3F85612F">
      <w:pPr>
        <w:spacing w:line="360" w:lineRule="auto"/>
        <w:ind w:left="2"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p>
    <w:p w14:paraId="6596567A">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34.适用法律及约束力</w:t>
      </w:r>
    </w:p>
    <w:p w14:paraId="76E0348C">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34.1</w:t>
      </w:r>
      <w:r>
        <w:rPr>
          <w:rFonts w:hint="eastAsia" w:ascii="仿宋" w:hAnsi="仿宋" w:eastAsia="仿宋" w:cs="仿宋"/>
          <w:b/>
          <w:color w:val="000000" w:themeColor="text1"/>
          <w:sz w:val="24"/>
          <w:highlight w:val="none"/>
          <w14:textFill>
            <w14:solidFill>
              <w14:schemeClr w14:val="tx1"/>
            </w14:solidFill>
          </w14:textFill>
        </w:rPr>
        <w:t>投标人一旦获取了本招标文件并参加投标，即被认为接受了本招标文件的规定和约束。</w:t>
      </w:r>
    </w:p>
    <w:p w14:paraId="47F559FB">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34.2本次招标及由本次招标产生的合同受中华人民共和国法律制约和保护。</w:t>
      </w:r>
    </w:p>
    <w:p w14:paraId="4D80FF4A">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35.解释权</w:t>
      </w:r>
    </w:p>
    <w:p w14:paraId="29E4CF89">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除相关法律、法规规定外，本招标文件的解释权归</w:t>
      </w:r>
      <w:r>
        <w:rPr>
          <w:rFonts w:hint="eastAsia" w:ascii="仿宋" w:hAnsi="仿宋" w:eastAsia="仿宋" w:cs="仿宋"/>
          <w:color w:val="000000" w:themeColor="text1"/>
          <w:sz w:val="24"/>
          <w:highlight w:val="none"/>
          <w:u w:val="single"/>
          <w14:textFill>
            <w14:solidFill>
              <w14:schemeClr w14:val="tx1"/>
            </w14:solidFill>
          </w14:textFill>
        </w:rPr>
        <w:t>采购代理机构</w:t>
      </w:r>
      <w:r>
        <w:rPr>
          <w:rFonts w:hint="eastAsia" w:ascii="仿宋" w:hAnsi="仿宋" w:eastAsia="仿宋" w:cs="仿宋"/>
          <w:color w:val="000000" w:themeColor="text1"/>
          <w:sz w:val="24"/>
          <w:highlight w:val="none"/>
          <w14:textFill>
            <w14:solidFill>
              <w14:schemeClr w14:val="tx1"/>
            </w14:solidFill>
          </w14:textFill>
        </w:rPr>
        <w:t>所有。</w:t>
      </w:r>
    </w:p>
    <w:p w14:paraId="12D036D3">
      <w:pPr>
        <w:widowControl/>
        <w:jc w:val="left"/>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br w:type="page" w:clear="all"/>
      </w:r>
    </w:p>
    <w:p w14:paraId="29664856">
      <w:pPr>
        <w:spacing w:before="200" w:after="200" w:line="360" w:lineRule="auto"/>
        <w:jc w:val="center"/>
        <w:outlineLvl w:val="0"/>
        <w:rPr>
          <w:rFonts w:hint="eastAsia" w:ascii="仿宋" w:hAnsi="仿宋" w:eastAsia="仿宋" w:cs="仿宋"/>
          <w:b/>
          <w:bCs/>
          <w:color w:val="000000" w:themeColor="text1"/>
          <w:sz w:val="36"/>
          <w:szCs w:val="36"/>
          <w:highlight w:val="none"/>
          <w14:textFill>
            <w14:solidFill>
              <w14:schemeClr w14:val="tx1"/>
            </w14:solidFill>
          </w14:textFill>
        </w:rPr>
      </w:pPr>
      <w:bookmarkStart w:id="75" w:name="_Toc11759"/>
      <w:r>
        <w:rPr>
          <w:rFonts w:hint="eastAsia" w:ascii="仿宋" w:hAnsi="仿宋" w:eastAsia="仿宋" w:cs="仿宋"/>
          <w:b/>
          <w:bCs/>
          <w:color w:val="000000" w:themeColor="text1"/>
          <w:sz w:val="36"/>
          <w:szCs w:val="36"/>
          <w:highlight w:val="none"/>
          <w14:textFill>
            <w14:solidFill>
              <w14:schemeClr w14:val="tx1"/>
            </w14:solidFill>
          </w14:textFill>
        </w:rPr>
        <w:t>第三部分拟签订的合同文本（货物、服务类）</w:t>
      </w:r>
      <w:bookmarkEnd w:id="75"/>
    </w:p>
    <w:p w14:paraId="0ADE0A20">
      <w:pPr>
        <w:jc w:val="center"/>
        <w:rPr>
          <w:rFonts w:hint="eastAsia" w:ascii="仿宋" w:hAnsi="仿宋" w:eastAsia="仿宋" w:cs="仿宋"/>
          <w:color w:val="000000" w:themeColor="text1"/>
          <w:sz w:val="24"/>
          <w:highlight w:val="none"/>
          <w:u w:val="single"/>
          <w:lang w:eastAsia="zh-CN"/>
          <w14:textFill>
            <w14:solidFill>
              <w14:schemeClr w14:val="tx1"/>
            </w14:solidFill>
          </w14:textFill>
        </w:rPr>
      </w:pPr>
      <w:bookmarkStart w:id="76" w:name="_Toc22000633"/>
      <w:r>
        <w:rPr>
          <w:rFonts w:hint="eastAsia" w:ascii="仿宋" w:hAnsi="仿宋" w:eastAsia="仿宋" w:cs="仿宋"/>
          <w:color w:val="000000" w:themeColor="text1"/>
          <w:sz w:val="24"/>
          <w:highlight w:val="none"/>
          <w14:textFill>
            <w14:solidFill>
              <w14:schemeClr w14:val="tx1"/>
            </w14:solidFill>
          </w14:textFill>
        </w:rPr>
        <w:t>合同编号：</w:t>
      </w:r>
      <w:r>
        <w:rPr>
          <w:rFonts w:hint="eastAsia" w:ascii="仿宋" w:hAnsi="仿宋" w:eastAsia="仿宋" w:cs="仿宋"/>
          <w:color w:val="000000" w:themeColor="text1"/>
          <w:sz w:val="24"/>
          <w:highlight w:val="none"/>
          <w:u w:val="single"/>
          <w:lang w:eastAsia="zh-CN"/>
          <w14:textFill>
            <w14:solidFill>
              <w14:schemeClr w14:val="tx1"/>
            </w14:solidFill>
          </w14:textFill>
        </w:rPr>
        <w:t>JSZC-321100-CSDL-G2025-0030</w:t>
      </w:r>
    </w:p>
    <w:p w14:paraId="5AA57AB3">
      <w:pPr>
        <w:spacing w:line="48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14:paraId="628BEF56">
      <w:pPr>
        <w:spacing w:line="480" w:lineRule="auto"/>
        <w:jc w:val="center"/>
        <w:rPr>
          <w:rFonts w:hint="eastAsia" w:ascii="仿宋" w:hAnsi="仿宋" w:eastAsia="仿宋" w:cs="仿宋"/>
          <w:b/>
          <w:color w:val="000000" w:themeColor="text1"/>
          <w:sz w:val="24"/>
          <w:highlight w:val="none"/>
          <w14:textFill>
            <w14:solidFill>
              <w14:schemeClr w14:val="tx1"/>
            </w14:solidFill>
          </w14:textFill>
        </w:rPr>
      </w:pPr>
    </w:p>
    <w:p w14:paraId="2FF92961">
      <w:pPr>
        <w:spacing w:line="480" w:lineRule="auto"/>
        <w:jc w:val="center"/>
        <w:rPr>
          <w:rFonts w:hint="eastAsia" w:ascii="仿宋" w:hAnsi="仿宋" w:eastAsia="仿宋" w:cs="仿宋"/>
          <w:b/>
          <w:color w:val="000000" w:themeColor="text1"/>
          <w:sz w:val="24"/>
          <w:highlight w:val="none"/>
          <w14:textFill>
            <w14:solidFill>
              <w14:schemeClr w14:val="tx1"/>
            </w14:solidFill>
          </w14:textFill>
        </w:rPr>
      </w:pPr>
    </w:p>
    <w:p w14:paraId="4DB3E374">
      <w:pPr>
        <w:spacing w:line="480" w:lineRule="auto"/>
        <w:jc w:val="center"/>
        <w:rPr>
          <w:rFonts w:hint="eastAsia" w:ascii="仿宋" w:hAnsi="仿宋" w:eastAsia="仿宋" w:cs="仿宋"/>
          <w:b/>
          <w:i/>
          <w:iCs/>
          <w:color w:val="000000" w:themeColor="text1"/>
          <w:sz w:val="36"/>
          <w:szCs w:val="36"/>
          <w:highlight w:val="none"/>
          <w:u w:val="single"/>
          <w14:textFill>
            <w14:solidFill>
              <w14:schemeClr w14:val="tx1"/>
            </w14:solidFill>
          </w14:textFill>
        </w:rPr>
      </w:pPr>
      <w:r>
        <w:rPr>
          <w:rFonts w:hint="eastAsia" w:ascii="仿宋" w:hAnsi="仿宋" w:eastAsia="仿宋" w:cs="仿宋"/>
          <w:b/>
          <w:i/>
          <w:iCs/>
          <w:color w:val="000000" w:themeColor="text1"/>
          <w:sz w:val="36"/>
          <w:szCs w:val="36"/>
          <w:highlight w:val="none"/>
          <w:u w:val="single"/>
          <w14:textFill>
            <w14:solidFill>
              <w14:schemeClr w14:val="tx1"/>
            </w14:solidFill>
          </w14:textFill>
        </w:rPr>
        <w:t>政府采购合同参考范本</w:t>
      </w:r>
    </w:p>
    <w:p w14:paraId="33EC9CB1">
      <w:pPr>
        <w:spacing w:line="480" w:lineRule="auto"/>
        <w:jc w:val="center"/>
        <w:rPr>
          <w:rFonts w:hint="eastAsia" w:ascii="仿宋" w:hAnsi="仿宋" w:eastAsia="仿宋" w:cs="仿宋"/>
          <w:b/>
          <w:color w:val="000000" w:themeColor="text1"/>
          <w:sz w:val="36"/>
          <w:szCs w:val="36"/>
          <w:highlight w:val="none"/>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（服务类）</w:t>
      </w:r>
    </w:p>
    <w:p w14:paraId="5D3D8DB7">
      <w:pPr>
        <w:pStyle w:val="1294"/>
        <w:rPr>
          <w:rFonts w:hint="eastAsia" w:ascii="仿宋" w:hAnsi="仿宋" w:eastAsia="仿宋" w:cs="仿宋"/>
          <w:color w:val="000000" w:themeColor="text1"/>
          <w:szCs w:val="24"/>
          <w:highlight w:val="none"/>
          <w14:textFill>
            <w14:solidFill>
              <w14:schemeClr w14:val="tx1"/>
            </w14:solidFill>
          </w14:textFill>
        </w:rPr>
      </w:pPr>
    </w:p>
    <w:p w14:paraId="2942F854">
      <w:pPr>
        <w:pStyle w:val="1294"/>
        <w:rPr>
          <w:rFonts w:hint="eastAsia" w:ascii="仿宋" w:hAnsi="仿宋" w:eastAsia="仿宋" w:cs="仿宋"/>
          <w:color w:val="000000" w:themeColor="text1"/>
          <w:szCs w:val="24"/>
          <w:highlight w:val="none"/>
          <w14:textFill>
            <w14:solidFill>
              <w14:schemeClr w14:val="tx1"/>
            </w14:solidFill>
          </w14:textFill>
        </w:rPr>
      </w:pPr>
    </w:p>
    <w:p w14:paraId="446059E5">
      <w:pPr>
        <w:pStyle w:val="1294"/>
        <w:jc w:val="center"/>
        <w:rPr>
          <w:rFonts w:hint="eastAsia" w:ascii="仿宋" w:hAnsi="仿宋" w:eastAsia="仿宋" w:cs="仿宋"/>
          <w:color w:val="000000" w:themeColor="text1"/>
          <w:szCs w:val="24"/>
          <w:highlight w:val="none"/>
          <w14:textFill>
            <w14:solidFill>
              <w14:schemeClr w14:val="tx1"/>
            </w14:solidFill>
          </w14:textFill>
        </w:rPr>
      </w:pPr>
    </w:p>
    <w:p w14:paraId="51325888">
      <w:pPr>
        <w:pStyle w:val="1294"/>
        <w:ind w:firstLine="0"/>
        <w:jc w:val="center"/>
        <w:outlineLvl w:val="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第一</w:t>
      </w:r>
      <w:bookmarkStart w:id="77" w:name="_Hlk136502621"/>
      <w:r>
        <w:rPr>
          <w:rFonts w:hint="eastAsia" w:ascii="仿宋" w:hAnsi="仿宋" w:eastAsia="仿宋" w:cs="仿宋"/>
          <w:b/>
          <w:color w:val="000000" w:themeColor="text1"/>
          <w:sz w:val="28"/>
          <w:szCs w:val="28"/>
          <w:highlight w:val="none"/>
          <w14:textFill>
            <w14:solidFill>
              <w14:schemeClr w14:val="tx1"/>
            </w14:solidFill>
          </w14:textFill>
        </w:rPr>
        <w:t>部分</w:t>
      </w:r>
      <w:bookmarkEnd w:id="77"/>
      <w:r>
        <w:rPr>
          <w:rFonts w:hint="eastAsia" w:ascii="仿宋" w:hAnsi="仿宋" w:eastAsia="仿宋" w:cs="仿宋"/>
          <w:b/>
          <w:color w:val="000000" w:themeColor="text1"/>
          <w:sz w:val="28"/>
          <w:szCs w:val="28"/>
          <w:highlight w:val="none"/>
          <w14:textFill>
            <w14:solidFill>
              <w14:schemeClr w14:val="tx1"/>
            </w14:solidFill>
          </w14:textFill>
        </w:rPr>
        <w:t>合同书</w:t>
      </w:r>
    </w:p>
    <w:p w14:paraId="1F9BB712">
      <w:pPr>
        <w:pStyle w:val="1294"/>
        <w:rPr>
          <w:rFonts w:hint="eastAsia" w:ascii="仿宋" w:hAnsi="仿宋" w:eastAsia="仿宋" w:cs="仿宋"/>
          <w:color w:val="000000" w:themeColor="text1"/>
          <w:szCs w:val="24"/>
          <w:highlight w:val="none"/>
          <w14:textFill>
            <w14:solidFill>
              <w14:schemeClr w14:val="tx1"/>
            </w14:solidFill>
          </w14:textFill>
        </w:rPr>
      </w:pPr>
    </w:p>
    <w:p w14:paraId="26BD3AFB">
      <w:pPr>
        <w:pStyle w:val="1294"/>
        <w:rPr>
          <w:rFonts w:hint="eastAsia" w:ascii="仿宋" w:hAnsi="仿宋" w:eastAsia="仿宋" w:cs="仿宋"/>
          <w:color w:val="000000" w:themeColor="text1"/>
          <w:szCs w:val="24"/>
          <w:highlight w:val="none"/>
          <w14:textFill>
            <w14:solidFill>
              <w14:schemeClr w14:val="tx1"/>
            </w14:solidFill>
          </w14:textFill>
        </w:rPr>
      </w:pPr>
    </w:p>
    <w:p w14:paraId="35306F60">
      <w:pPr>
        <w:spacing w:before="120" w:line="22" w:lineRule="atLeast"/>
        <w:rPr>
          <w:rFonts w:hint="eastAsia" w:ascii="仿宋" w:hAnsi="仿宋" w:eastAsia="仿宋" w:cs="仿宋"/>
          <w:color w:val="000000" w:themeColor="text1"/>
          <w:sz w:val="24"/>
          <w:highlight w:val="none"/>
          <w14:textFill>
            <w14:solidFill>
              <w14:schemeClr w14:val="tx1"/>
            </w14:solidFill>
          </w14:textFill>
        </w:rPr>
      </w:pPr>
    </w:p>
    <w:p w14:paraId="14CC2CF3">
      <w:pPr>
        <w:spacing w:before="120" w:line="22" w:lineRule="atLeast"/>
        <w:ind w:left="96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新一轮太湖流域综合治理技术支撑服务</w:t>
      </w:r>
    </w:p>
    <w:p w14:paraId="252E81CE">
      <w:pPr>
        <w:pStyle w:val="1541"/>
        <w:spacing w:before="120" w:line="22" w:lineRule="atLeast"/>
        <w:rPr>
          <w:rFonts w:hint="eastAsia" w:ascii="仿宋" w:hAnsi="仿宋" w:eastAsia="仿宋" w:cs="仿宋"/>
          <w:color w:val="000000" w:themeColor="text1"/>
          <w:szCs w:val="24"/>
          <w:highlight w:val="none"/>
          <w14:textFill>
            <w14:solidFill>
              <w14:schemeClr w14:val="tx1"/>
            </w14:solidFill>
          </w14:textFill>
        </w:rPr>
      </w:pPr>
    </w:p>
    <w:p w14:paraId="4F10D218">
      <w:pPr>
        <w:pStyle w:val="1541"/>
        <w:spacing w:before="120" w:line="22" w:lineRule="atLeast"/>
        <w:rPr>
          <w:rFonts w:hint="eastAsia" w:ascii="仿宋" w:hAnsi="仿宋" w:eastAsia="仿宋" w:cs="仿宋"/>
          <w:color w:val="000000" w:themeColor="text1"/>
          <w:szCs w:val="24"/>
          <w:highlight w:val="none"/>
          <w14:textFill>
            <w14:solidFill>
              <w14:schemeClr w14:val="tx1"/>
            </w14:solidFill>
          </w14:textFill>
        </w:rPr>
      </w:pPr>
    </w:p>
    <w:p w14:paraId="66AA14F7">
      <w:pPr>
        <w:rPr>
          <w:rFonts w:hint="eastAsia" w:ascii="仿宋" w:hAnsi="仿宋" w:eastAsia="仿宋" w:cs="仿宋"/>
          <w:color w:val="000000" w:themeColor="text1"/>
          <w:sz w:val="24"/>
          <w:highlight w:val="none"/>
          <w14:textFill>
            <w14:solidFill>
              <w14:schemeClr w14:val="tx1"/>
            </w14:solidFill>
          </w14:textFill>
        </w:rPr>
      </w:pPr>
    </w:p>
    <w:p w14:paraId="01D0A3B1">
      <w:pPr>
        <w:spacing w:before="120" w:line="22" w:lineRule="atLeast"/>
        <w:ind w:left="960"/>
        <w:rPr>
          <w:rFonts w:hint="eastAsia" w:ascii="仿宋" w:hAnsi="仿宋" w:eastAsia="仿宋" w:cs="仿宋"/>
          <w:color w:val="000000" w:themeColor="text1"/>
          <w:sz w:val="24"/>
          <w:highlight w:val="none"/>
          <w:u w:val="singl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甲方：</w:t>
      </w:r>
      <w:r>
        <w:rPr>
          <w:rFonts w:hint="eastAsia" w:ascii="仿宋" w:hAnsi="仿宋" w:eastAsia="仿宋" w:cs="仿宋"/>
          <w:color w:val="000000" w:themeColor="text1"/>
          <w:sz w:val="24"/>
          <w:highlight w:val="none"/>
          <w:u w:val="single"/>
          <w:lang w:eastAsia="zh-CN"/>
          <w14:textFill>
            <w14:solidFill>
              <w14:schemeClr w14:val="tx1"/>
            </w14:solidFill>
          </w14:textFill>
        </w:rPr>
        <w:t>镇江市生态环境局</w:t>
      </w:r>
    </w:p>
    <w:p w14:paraId="095DF55D">
      <w:pPr>
        <w:spacing w:before="120" w:line="22" w:lineRule="atLeast"/>
        <w:rPr>
          <w:rFonts w:hint="eastAsia" w:ascii="仿宋" w:hAnsi="仿宋" w:eastAsia="仿宋" w:cs="仿宋"/>
          <w:color w:val="000000" w:themeColor="text1"/>
          <w:sz w:val="24"/>
          <w:highlight w:val="none"/>
          <w14:textFill>
            <w14:solidFill>
              <w14:schemeClr w14:val="tx1"/>
            </w14:solidFill>
          </w14:textFill>
        </w:rPr>
      </w:pPr>
    </w:p>
    <w:p w14:paraId="3EBAE194">
      <w:pPr>
        <w:spacing w:before="120" w:line="22" w:lineRule="atLeast"/>
        <w:ind w:left="96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乙方：</w:t>
      </w:r>
    </w:p>
    <w:p w14:paraId="0F3DEE53">
      <w:pPr>
        <w:spacing w:before="120" w:line="22" w:lineRule="atLeast"/>
        <w:rPr>
          <w:rFonts w:hint="eastAsia" w:ascii="仿宋" w:hAnsi="仿宋" w:eastAsia="仿宋" w:cs="仿宋"/>
          <w:color w:val="000000" w:themeColor="text1"/>
          <w:sz w:val="24"/>
          <w:highlight w:val="none"/>
          <w14:textFill>
            <w14:solidFill>
              <w14:schemeClr w14:val="tx1"/>
            </w14:solidFill>
          </w14:textFill>
        </w:rPr>
      </w:pPr>
    </w:p>
    <w:p w14:paraId="54ADBB8B">
      <w:pPr>
        <w:spacing w:before="120" w:line="22" w:lineRule="atLeast"/>
        <w:rPr>
          <w:rFonts w:hint="eastAsia" w:ascii="仿宋" w:hAnsi="仿宋" w:eastAsia="仿宋" w:cs="仿宋"/>
          <w:color w:val="000000" w:themeColor="text1"/>
          <w:sz w:val="24"/>
          <w:highlight w:val="none"/>
          <w14:textFill>
            <w14:solidFill>
              <w14:schemeClr w14:val="tx1"/>
            </w14:solidFill>
          </w14:textFill>
        </w:rPr>
      </w:pPr>
    </w:p>
    <w:p w14:paraId="42157DBF">
      <w:pPr>
        <w:spacing w:before="120" w:line="22" w:lineRule="atLeast"/>
        <w:ind w:firstLine="960"/>
        <w:rPr>
          <w:rFonts w:hint="eastAsia" w:ascii="仿宋" w:hAnsi="仿宋" w:eastAsia="仿宋" w:cs="仿宋"/>
          <w:color w:val="000000" w:themeColor="text1"/>
          <w:sz w:val="24"/>
          <w:highlight w:val="none"/>
          <w14:textFill>
            <w14:solidFill>
              <w14:schemeClr w14:val="tx1"/>
            </w14:solidFill>
          </w14:textFill>
        </w:rPr>
      </w:pPr>
    </w:p>
    <w:p w14:paraId="2CD3A19F">
      <w:pPr>
        <w:spacing w:before="120" w:line="22" w:lineRule="atLeast"/>
        <w:ind w:firstLine="960"/>
        <w:rPr>
          <w:rFonts w:hint="eastAsia" w:ascii="仿宋" w:hAnsi="仿宋" w:eastAsia="仿宋" w:cs="仿宋"/>
          <w:color w:val="000000" w:themeColor="text1"/>
          <w:sz w:val="24"/>
          <w:highlight w:val="none"/>
          <w14:textFill>
            <w14:solidFill>
              <w14:schemeClr w14:val="tx1"/>
            </w14:solidFill>
          </w14:textFill>
        </w:rPr>
      </w:pPr>
    </w:p>
    <w:p w14:paraId="65E84EFE">
      <w:pPr>
        <w:spacing w:before="120" w:line="22" w:lineRule="atLeast"/>
        <w:ind w:firstLine="960"/>
        <w:rPr>
          <w:rFonts w:hint="eastAsia" w:ascii="仿宋" w:hAnsi="仿宋" w:eastAsia="仿宋" w:cs="仿宋"/>
          <w:color w:val="000000" w:themeColor="text1"/>
          <w:sz w:val="24"/>
          <w:highlight w:val="none"/>
          <w14:textFill>
            <w14:solidFill>
              <w14:schemeClr w14:val="tx1"/>
            </w14:solidFill>
          </w14:textFill>
        </w:rPr>
      </w:pPr>
    </w:p>
    <w:p w14:paraId="11F31998">
      <w:pPr>
        <w:spacing w:before="120" w:line="22" w:lineRule="atLeast"/>
        <w:ind w:firstLine="960"/>
        <w:jc w:val="center"/>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签订日期：   年   月   日</w:t>
      </w:r>
    </w:p>
    <w:bookmarkEnd w:id="76"/>
    <w:p w14:paraId="5D802BC6">
      <w:pPr>
        <w:widowControl/>
        <w:jc w:val="left"/>
        <w:rPr>
          <w:rFonts w:hint="eastAsia" w:ascii="仿宋" w:hAnsi="仿宋" w:eastAsia="仿宋" w:cs="仿宋"/>
          <w:color w:val="000000" w:themeColor="text1"/>
          <w:sz w:val="24"/>
          <w:highlight w:val="none"/>
          <w14:textFill>
            <w14:solidFill>
              <w14:schemeClr w14:val="tx1"/>
            </w14:solidFill>
          </w14:textFill>
        </w:rPr>
        <w:sectPr>
          <w:footerReference r:id="rId3" w:type="default"/>
          <w:pgSz w:w="11907" w:h="16840"/>
          <w:pgMar w:top="1474" w:right="1814" w:bottom="1474" w:left="1814" w:header="851" w:footer="851" w:gutter="0"/>
          <w:cols w:space="720" w:num="1"/>
          <w:docGrid w:linePitch="360" w:charSpace="0"/>
        </w:sectPr>
      </w:pPr>
    </w:p>
    <w:p w14:paraId="64CABB4E">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根据《中华人民共和国民法典》《中华人民共和国政府采购法》等相关法律法规之规定和</w:t>
      </w:r>
      <w:r>
        <w:rPr>
          <w:rFonts w:hint="eastAsia" w:ascii="仿宋" w:hAnsi="仿宋" w:eastAsia="仿宋" w:cs="仿宋"/>
          <w:color w:val="000000" w:themeColor="text1"/>
          <w:sz w:val="24"/>
          <w:highlight w:val="none"/>
          <w:lang w:eastAsia="zh-CN"/>
          <w14:textFill>
            <w14:solidFill>
              <w14:schemeClr w14:val="tx1"/>
            </w14:solidFill>
          </w14:textFill>
        </w:rPr>
        <w:t>JSZC-321100-CSDL-G2025-0030</w:t>
      </w:r>
      <w:r>
        <w:rPr>
          <w:rFonts w:hint="eastAsia" w:ascii="仿宋" w:hAnsi="仿宋" w:eastAsia="仿宋" w:cs="仿宋"/>
          <w:color w:val="000000" w:themeColor="text1"/>
          <w:sz w:val="24"/>
          <w:highlight w:val="none"/>
          <w14:textFill>
            <w14:solidFill>
              <w14:schemeClr w14:val="tx1"/>
            </w14:solidFill>
          </w14:textFill>
        </w:rPr>
        <w:t>（项目编号）的招标结果，</w:t>
      </w:r>
      <w:r>
        <w:rPr>
          <w:rFonts w:hint="eastAsia" w:ascii="仿宋" w:hAnsi="仿宋" w:eastAsia="仿宋" w:cs="仿宋"/>
          <w:color w:val="000000" w:themeColor="text1"/>
          <w:sz w:val="24"/>
          <w:highlight w:val="none"/>
          <w:lang w:val="zh-CN"/>
          <w14:textFill>
            <w14:solidFill>
              <w14:schemeClr w14:val="tx1"/>
            </w14:solidFill>
          </w14:textFill>
        </w:rPr>
        <w:t>按照平等、自愿、公平、诚实信用和绿色的原则，经甲方和乙方协商一致，约定以下合同</w:t>
      </w:r>
      <w:r>
        <w:rPr>
          <w:rFonts w:hint="eastAsia" w:ascii="仿宋" w:hAnsi="仿宋" w:eastAsia="仿宋" w:cs="仿宋"/>
          <w:color w:val="000000" w:themeColor="text1"/>
          <w:sz w:val="24"/>
          <w:highlight w:val="none"/>
          <w14:textFill>
            <w14:solidFill>
              <w14:schemeClr w14:val="tx1"/>
            </w14:solidFill>
          </w14:textFill>
        </w:rPr>
        <w:t>条款，以兹共同遵守、全面履行。</w:t>
      </w:r>
    </w:p>
    <w:p w14:paraId="50424B9D">
      <w:pPr>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bookmarkStart w:id="78" w:name="_Toc2232"/>
      <w:bookmarkStart w:id="79" w:name="_Toc3029"/>
      <w:bookmarkStart w:id="80" w:name="_Toc24059"/>
      <w:r>
        <w:rPr>
          <w:rFonts w:hint="eastAsia" w:ascii="仿宋" w:hAnsi="仿宋" w:eastAsia="仿宋" w:cs="仿宋"/>
          <w:b/>
          <w:color w:val="000000" w:themeColor="text1"/>
          <w:sz w:val="24"/>
          <w:highlight w:val="none"/>
          <w14:textFill>
            <w14:solidFill>
              <w14:schemeClr w14:val="tx1"/>
            </w14:solidFill>
          </w14:textFill>
        </w:rPr>
        <w:t>1.1合同组成部分</w:t>
      </w:r>
      <w:bookmarkEnd w:id="78"/>
      <w:bookmarkEnd w:id="79"/>
      <w:bookmarkEnd w:id="80"/>
    </w:p>
    <w:p w14:paraId="46A83CCF">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下列文件为本合同的组成部分，并构成一个整体，需综合解释、相互补充。如果下列文件内容出现不一致的情形，那么在保证按照采购文件确定的事项的前提下，组成本合同的多</w:t>
      </w:r>
      <w:r>
        <w:rPr>
          <w:rFonts w:hint="eastAsia" w:ascii="仿宋" w:hAnsi="仿宋" w:eastAsia="仿宋" w:cs="仿宋"/>
          <w:color w:val="000000" w:themeColor="text1"/>
          <w:sz w:val="24"/>
          <w:highlight w:val="none"/>
          <w:lang w:eastAsia="zh-CN"/>
          <w14:textFill>
            <w14:solidFill>
              <w14:schemeClr w14:val="tx1"/>
            </w14:solidFill>
          </w14:textFill>
        </w:rPr>
        <w:t>份文件</w:t>
      </w:r>
      <w:r>
        <w:rPr>
          <w:rFonts w:hint="eastAsia" w:ascii="仿宋" w:hAnsi="仿宋" w:eastAsia="仿宋" w:cs="仿宋"/>
          <w:color w:val="000000" w:themeColor="text1"/>
          <w:sz w:val="24"/>
          <w:highlight w:val="none"/>
          <w14:textFill>
            <w14:solidFill>
              <w14:schemeClr w14:val="tx1"/>
            </w14:solidFill>
          </w14:textFill>
        </w:rPr>
        <w:t>的优先</w:t>
      </w:r>
      <w:r>
        <w:rPr>
          <w:rFonts w:hint="eastAsia" w:ascii="仿宋" w:hAnsi="仿宋" w:eastAsia="仿宋" w:cs="仿宋"/>
          <w:color w:val="000000" w:themeColor="text1"/>
          <w:sz w:val="24"/>
          <w:highlight w:val="none"/>
          <w:lang w:eastAsia="zh-CN"/>
          <w14:textFill>
            <w14:solidFill>
              <w14:schemeClr w14:val="tx1"/>
            </w14:solidFill>
          </w14:textFill>
        </w:rPr>
        <w:t>使用</w:t>
      </w:r>
      <w:r>
        <w:rPr>
          <w:rFonts w:hint="eastAsia" w:ascii="仿宋" w:hAnsi="仿宋" w:eastAsia="仿宋" w:cs="仿宋"/>
          <w:color w:val="000000" w:themeColor="text1"/>
          <w:sz w:val="24"/>
          <w:highlight w:val="none"/>
          <w14:textFill>
            <w14:solidFill>
              <w14:schemeClr w14:val="tx1"/>
            </w14:solidFill>
          </w14:textFill>
        </w:rPr>
        <w:t>顺序如下：</w:t>
      </w:r>
    </w:p>
    <w:p w14:paraId="461290A1">
      <w:pPr>
        <w:spacing w:line="360" w:lineRule="auto"/>
        <w:ind w:firstLine="48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.1.1本合同第一部分、第二部分、第三部分及其补充合同、变更协议；</w:t>
      </w:r>
    </w:p>
    <w:p w14:paraId="49610997">
      <w:pPr>
        <w:spacing w:line="360" w:lineRule="auto"/>
        <w:ind w:firstLine="48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.1.2中标或者成交通知书；</w:t>
      </w:r>
    </w:p>
    <w:p w14:paraId="41727B6E">
      <w:pPr>
        <w:spacing w:line="360" w:lineRule="auto"/>
        <w:ind w:firstLine="48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.1.3投标或者响应文件（含澄清或者说明文件）；</w:t>
      </w:r>
    </w:p>
    <w:p w14:paraId="11C51BB6">
      <w:pPr>
        <w:spacing w:line="360" w:lineRule="auto"/>
        <w:ind w:firstLine="48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.1.4采购文件（含澄清或者修改文件）；</w:t>
      </w:r>
    </w:p>
    <w:p w14:paraId="1CF108B7">
      <w:pPr>
        <w:spacing w:line="360" w:lineRule="auto"/>
        <w:ind w:firstLine="48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.1.5其他相关采购文件。</w:t>
      </w:r>
    </w:p>
    <w:p w14:paraId="45C37331">
      <w:pPr>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bookmarkStart w:id="81" w:name="_Toc24300"/>
      <w:bookmarkStart w:id="82" w:name="_Toc21295"/>
      <w:bookmarkStart w:id="83" w:name="_Toc27126"/>
      <w:r>
        <w:rPr>
          <w:rFonts w:hint="eastAsia" w:ascii="仿宋" w:hAnsi="仿宋" w:eastAsia="仿宋" w:cs="仿宋"/>
          <w:b/>
          <w:color w:val="000000" w:themeColor="text1"/>
          <w:sz w:val="24"/>
          <w:highlight w:val="none"/>
          <w14:textFill>
            <w14:solidFill>
              <w14:schemeClr w14:val="tx1"/>
            </w14:solidFill>
          </w14:textFill>
        </w:rPr>
        <w:t>1.2货物</w:t>
      </w:r>
      <w:bookmarkEnd w:id="81"/>
      <w:bookmarkEnd w:id="82"/>
      <w:bookmarkEnd w:id="83"/>
      <w:r>
        <w:rPr>
          <w:rFonts w:hint="eastAsia" w:ascii="仿宋" w:hAnsi="仿宋" w:eastAsia="仿宋" w:cs="仿宋"/>
          <w:b/>
          <w:i/>
          <w:iCs/>
          <w:color w:val="000000" w:themeColor="text1"/>
          <w:sz w:val="24"/>
          <w:highlight w:val="none"/>
          <w14:textFill>
            <w14:solidFill>
              <w14:schemeClr w14:val="tx1"/>
            </w14:solidFill>
          </w14:textFill>
        </w:rPr>
        <w:t>（可附货物清单）</w:t>
      </w:r>
    </w:p>
    <w:p w14:paraId="488F0DFA">
      <w:pPr>
        <w:spacing w:line="360" w:lineRule="auto"/>
        <w:ind w:firstLine="482"/>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.2.1货物名称、品牌、规格型号等</w:t>
      </w:r>
      <w:r>
        <w:rPr>
          <w:rFonts w:hint="eastAsia" w:ascii="仿宋" w:hAnsi="仿宋" w:eastAsia="仿宋" w:cs="仿宋"/>
          <w:color w:val="000000" w:themeColor="text1"/>
          <w:sz w:val="24"/>
          <w:highlight w:val="none"/>
          <w:lang w:eastAsia="zh-CN"/>
          <w14:textFill>
            <w14:solidFill>
              <w14:schemeClr w14:val="tx1"/>
            </w14:solidFill>
          </w14:textFill>
        </w:rPr>
        <w:t>：</w:t>
      </w:r>
    </w:p>
    <w:p w14:paraId="196BC5B4">
      <w:pPr>
        <w:spacing w:line="360" w:lineRule="auto"/>
        <w:ind w:firstLine="482"/>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.2.2货物数量</w:t>
      </w:r>
      <w:r>
        <w:rPr>
          <w:rFonts w:hint="eastAsia" w:ascii="仿宋" w:hAnsi="仿宋" w:eastAsia="仿宋" w:cs="仿宋"/>
          <w:color w:val="000000" w:themeColor="text1"/>
          <w:sz w:val="24"/>
          <w:highlight w:val="none"/>
          <w:lang w:eastAsia="zh-CN"/>
          <w14:textFill>
            <w14:solidFill>
              <w14:schemeClr w14:val="tx1"/>
            </w14:solidFill>
          </w14:textFill>
        </w:rPr>
        <w:t>：</w:t>
      </w:r>
    </w:p>
    <w:p w14:paraId="77FBA022">
      <w:pPr>
        <w:spacing w:line="360" w:lineRule="auto"/>
        <w:ind w:firstLine="482"/>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.2.3货物质量：</w:t>
      </w:r>
      <w:r>
        <w:rPr>
          <w:rFonts w:hint="eastAsia" w:ascii="仿宋" w:hAnsi="仿宋" w:eastAsia="仿宋" w:cs="仿宋"/>
          <w:color w:val="000000" w:themeColor="text1"/>
          <w:sz w:val="24"/>
          <w:highlight w:val="none"/>
          <w:u w:val="single"/>
          <w14:textFill>
            <w14:solidFill>
              <w14:schemeClr w14:val="tx1"/>
            </w14:solidFill>
          </w14:textFill>
        </w:rPr>
        <w:t>　　　　　　　/           ；</w:t>
      </w:r>
    </w:p>
    <w:p w14:paraId="237842D3">
      <w:pPr>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bookmarkStart w:id="84" w:name="_Toc21551"/>
      <w:bookmarkStart w:id="85" w:name="_Toc23292"/>
      <w:bookmarkStart w:id="86" w:name="_Toc21631"/>
      <w:r>
        <w:rPr>
          <w:rFonts w:hint="eastAsia" w:ascii="仿宋" w:hAnsi="仿宋" w:eastAsia="仿宋" w:cs="仿宋"/>
          <w:b/>
          <w:color w:val="000000" w:themeColor="text1"/>
          <w:sz w:val="24"/>
          <w:highlight w:val="none"/>
          <w14:textFill>
            <w14:solidFill>
              <w14:schemeClr w14:val="tx1"/>
            </w14:solidFill>
          </w14:textFill>
        </w:rPr>
        <w:t>1.3 服务</w:t>
      </w:r>
      <w:r>
        <w:rPr>
          <w:rFonts w:hint="eastAsia" w:ascii="仿宋" w:hAnsi="仿宋" w:eastAsia="仿宋" w:cs="仿宋"/>
          <w:b/>
          <w:i/>
          <w:iCs/>
          <w:color w:val="000000" w:themeColor="text1"/>
          <w:sz w:val="24"/>
          <w:highlight w:val="none"/>
          <w14:textFill>
            <w14:solidFill>
              <w14:schemeClr w14:val="tx1"/>
            </w14:solidFill>
          </w14:textFill>
        </w:rPr>
        <w:t>（可附服务清单）</w:t>
      </w:r>
    </w:p>
    <w:p w14:paraId="4524CE2F">
      <w:pPr>
        <w:spacing w:line="360" w:lineRule="auto"/>
        <w:ind w:firstLine="48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1.3.1服务内容：</w:t>
      </w:r>
      <w:r>
        <w:rPr>
          <w:rFonts w:hint="eastAsia" w:ascii="仿宋" w:hAnsi="仿宋" w:eastAsia="仿宋" w:cs="仿宋"/>
          <w:color w:val="000000" w:themeColor="text1"/>
          <w:sz w:val="24"/>
          <w:highlight w:val="none"/>
          <w:u w:val="single"/>
          <w:lang w:eastAsia="zh-CN"/>
          <w14:textFill>
            <w14:solidFill>
              <w14:schemeClr w14:val="tx1"/>
            </w14:solidFill>
          </w14:textFill>
        </w:rPr>
        <w:t>新一轮太湖流域综合治理技术支撑服务</w:t>
      </w:r>
      <w:r>
        <w:rPr>
          <w:rFonts w:hint="eastAsia" w:ascii="仿宋" w:hAnsi="仿宋" w:eastAsia="仿宋" w:cs="仿宋"/>
          <w:color w:val="000000" w:themeColor="text1"/>
          <w:sz w:val="24"/>
          <w:highlight w:val="none"/>
          <w14:textFill>
            <w14:solidFill>
              <w14:schemeClr w14:val="tx1"/>
            </w14:solidFill>
          </w14:textFill>
        </w:rPr>
        <w:t>；</w:t>
      </w:r>
    </w:p>
    <w:p w14:paraId="48B7D80B">
      <w:pPr>
        <w:spacing w:line="360" w:lineRule="auto"/>
        <w:ind w:firstLine="48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1.3.2服务标准：</w:t>
      </w:r>
      <w:r>
        <w:rPr>
          <w:rFonts w:hint="eastAsia" w:ascii="仿宋" w:hAnsi="仿宋" w:eastAsia="仿宋" w:cs="仿宋"/>
          <w:color w:val="000000" w:themeColor="text1"/>
          <w:sz w:val="24"/>
          <w:highlight w:val="none"/>
          <w:u w:val="single"/>
          <w14:textFill>
            <w14:solidFill>
              <w14:schemeClr w14:val="tx1"/>
            </w14:solidFill>
          </w14:textFill>
        </w:rPr>
        <w:t xml:space="preserve">详见采购需求中相关要求             </w:t>
      </w:r>
      <w:r>
        <w:rPr>
          <w:rFonts w:hint="eastAsia" w:ascii="仿宋" w:hAnsi="仿宋" w:eastAsia="仿宋" w:cs="仿宋"/>
          <w:color w:val="000000" w:themeColor="text1"/>
          <w:sz w:val="24"/>
          <w:highlight w:val="none"/>
          <w14:textFill>
            <w14:solidFill>
              <w14:schemeClr w14:val="tx1"/>
            </w14:solidFill>
          </w14:textFill>
        </w:rPr>
        <w:t>；</w:t>
      </w:r>
    </w:p>
    <w:p w14:paraId="4BF7B3CF">
      <w:pPr>
        <w:spacing w:line="360" w:lineRule="auto"/>
        <w:ind w:firstLine="48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1.3.3技术保障：</w:t>
      </w:r>
      <w:r>
        <w:rPr>
          <w:rFonts w:hint="eastAsia" w:ascii="仿宋" w:hAnsi="仿宋" w:eastAsia="仿宋" w:cs="仿宋"/>
          <w:color w:val="000000" w:themeColor="text1"/>
          <w:sz w:val="24"/>
          <w:highlight w:val="none"/>
          <w:u w:val="single"/>
          <w14:textFill>
            <w14:solidFill>
              <w14:schemeClr w14:val="tx1"/>
            </w14:solidFill>
          </w14:textFill>
        </w:rPr>
        <w:t>详见采购需求中相关要求       　      ；</w:t>
      </w:r>
    </w:p>
    <w:p w14:paraId="51D30A56">
      <w:pPr>
        <w:spacing w:line="360" w:lineRule="auto"/>
        <w:ind w:firstLine="480"/>
        <w:jc w:val="left"/>
        <w:rPr>
          <w:rFonts w:hint="eastAsia" w:ascii="仿宋" w:hAnsi="仿宋" w:eastAsia="仿宋" w:cs="仿宋"/>
          <w:i/>
          <w:iCs/>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1.3.4服务人员组成：</w:t>
      </w:r>
      <w:r>
        <w:rPr>
          <w:rFonts w:hint="eastAsia" w:ascii="仿宋" w:hAnsi="仿宋" w:eastAsia="仿宋" w:cs="仿宋"/>
          <w:color w:val="000000" w:themeColor="text1"/>
          <w:sz w:val="24"/>
          <w:highlight w:val="none"/>
          <w:u w:val="single"/>
          <w14:textFill>
            <w14:solidFill>
              <w14:schemeClr w14:val="tx1"/>
            </w14:solidFill>
          </w14:textFill>
        </w:rPr>
        <w:t xml:space="preserve">详见采购需求中相关要求      </w:t>
      </w:r>
      <w:r>
        <w:rPr>
          <w:rFonts w:hint="eastAsia" w:ascii="仿宋" w:hAnsi="仿宋" w:eastAsia="仿宋" w:cs="仿宋"/>
          <w:color w:val="000000" w:themeColor="text1"/>
          <w:sz w:val="24"/>
          <w:highlight w:val="none"/>
          <w14:textFill>
            <w14:solidFill>
              <w14:schemeClr w14:val="tx1"/>
            </w14:solidFill>
          </w14:textFill>
        </w:rPr>
        <w:t>；</w:t>
      </w:r>
    </w:p>
    <w:p w14:paraId="4E80FF91">
      <w:pPr>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1.4</w:t>
      </w:r>
      <w:bookmarkEnd w:id="84"/>
      <w:bookmarkEnd w:id="85"/>
      <w:bookmarkEnd w:id="86"/>
      <w:r>
        <w:rPr>
          <w:rFonts w:hint="eastAsia" w:ascii="仿宋" w:hAnsi="仿宋" w:eastAsia="仿宋" w:cs="仿宋"/>
          <w:b/>
          <w:color w:val="000000" w:themeColor="text1"/>
          <w:sz w:val="24"/>
          <w:highlight w:val="none"/>
          <w14:textFill>
            <w14:solidFill>
              <w14:schemeClr w14:val="tx1"/>
            </w14:solidFill>
          </w14:textFill>
        </w:rPr>
        <w:t>合同金额</w:t>
      </w:r>
    </w:p>
    <w:p w14:paraId="36C5A702">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合同金额包括提供招标范围内确定的采购内容、税金及合同包含的所有风险、责任等各项应有费用。同时，除非合同条款中另有规定，合同总金额在合同履行期间不因市场变化因素而变动。</w:t>
      </w:r>
    </w:p>
    <w:p w14:paraId="1818896B">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本合同总价（含税）为：￥**元（大写：**元人民币）。</w:t>
      </w:r>
    </w:p>
    <w:p w14:paraId="59CA71DE">
      <w:pPr>
        <w:pStyle w:val="1535"/>
        <w:spacing w:before="0" w:beforeAutospacing="0" w:after="0" w:afterAutospacing="0" w:line="360" w:lineRule="auto"/>
        <w:ind w:firstLine="480"/>
        <w:rPr>
          <w:rFonts w:hint="eastAsia" w:ascii="仿宋" w:hAnsi="仿宋" w:eastAsia="仿宋" w:cs="仿宋"/>
          <w:b/>
          <w:color w:val="000000" w:themeColor="text1"/>
          <w:highlight w:val="none"/>
          <w14:textFill>
            <w14:solidFill>
              <w14:schemeClr w14:val="tx1"/>
            </w14:solidFill>
          </w14:textFill>
        </w:rPr>
      </w:pPr>
      <w:bookmarkStart w:id="87" w:name="_Toc10340"/>
      <w:bookmarkStart w:id="88" w:name="_Toc1814"/>
      <w:bookmarkStart w:id="89" w:name="_Toc22618"/>
      <w:r>
        <w:rPr>
          <w:rFonts w:hint="eastAsia" w:ascii="仿宋" w:hAnsi="仿宋" w:eastAsia="仿宋" w:cs="仿宋"/>
          <w:b/>
          <w:color w:val="000000" w:themeColor="text1"/>
          <w:highlight w:val="none"/>
          <w14:textFill>
            <w14:solidFill>
              <w14:schemeClr w14:val="tx1"/>
            </w14:solidFill>
          </w14:textFill>
        </w:rPr>
        <w:t>1.5履约保证金</w:t>
      </w:r>
    </w:p>
    <w:p w14:paraId="677199E8">
      <w:pPr>
        <w:spacing w:line="360" w:lineRule="auto"/>
        <w:ind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乙方不需要支付履约保证金。</w:t>
      </w:r>
    </w:p>
    <w:p w14:paraId="51C0F371">
      <w:pPr>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bookmarkEnd w:id="87"/>
      <w:bookmarkEnd w:id="88"/>
      <w:bookmarkEnd w:id="89"/>
      <w:r>
        <w:rPr>
          <w:rFonts w:hint="eastAsia" w:ascii="仿宋" w:hAnsi="仿宋" w:eastAsia="仿宋" w:cs="仿宋"/>
          <w:b/>
          <w:color w:val="000000" w:themeColor="text1"/>
          <w:sz w:val="24"/>
          <w:highlight w:val="none"/>
          <w14:textFill>
            <w14:solidFill>
              <w14:schemeClr w14:val="tx1"/>
            </w14:solidFill>
          </w14:textFill>
        </w:rPr>
        <w:t>6预付款</w:t>
      </w:r>
    </w:p>
    <w:p w14:paraId="0831F388">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1.6.1预付款比例、支付方式、时间详见</w:t>
      </w:r>
      <w:r>
        <w:rPr>
          <w:rFonts w:hint="eastAsia" w:ascii="仿宋" w:hAnsi="仿宋" w:eastAsia="仿宋" w:cs="仿宋"/>
          <w:b/>
          <w:iCs/>
          <w:color w:val="000000" w:themeColor="text1"/>
          <w:sz w:val="24"/>
          <w:highlight w:val="none"/>
          <w:u w:val="single"/>
          <w14:textFill>
            <w14:solidFill>
              <w14:schemeClr w14:val="tx1"/>
            </w14:solidFill>
          </w14:textFill>
        </w:rPr>
        <w:t>合同专用条款</w:t>
      </w:r>
      <w:r>
        <w:rPr>
          <w:rFonts w:hint="eastAsia" w:ascii="仿宋" w:hAnsi="仿宋" w:eastAsia="仿宋" w:cs="仿宋"/>
          <w:iCs/>
          <w:color w:val="000000" w:themeColor="text1"/>
          <w:sz w:val="24"/>
          <w:highlight w:val="none"/>
          <w:u w:val="single"/>
          <w14:textFill>
            <w14:solidFill>
              <w14:schemeClr w14:val="tx1"/>
            </w14:solidFill>
          </w14:textFill>
        </w:rPr>
        <w:t>1.6.1</w:t>
      </w:r>
      <w:r>
        <w:rPr>
          <w:rFonts w:hint="eastAsia" w:ascii="仿宋" w:hAnsi="仿宋" w:eastAsia="仿宋" w:cs="仿宋"/>
          <w:color w:val="000000" w:themeColor="text1"/>
          <w:sz w:val="24"/>
          <w:highlight w:val="none"/>
          <w14:textFill>
            <w14:solidFill>
              <w14:schemeClr w14:val="tx1"/>
            </w14:solidFill>
          </w14:textFill>
        </w:rPr>
        <w:t>；</w:t>
      </w:r>
    </w:p>
    <w:p w14:paraId="494742F3">
      <w:pPr>
        <w:pStyle w:val="1535"/>
        <w:spacing w:before="0" w:beforeAutospacing="0" w:after="0" w:afterAutospacing="0" w:line="360" w:lineRule="auto"/>
        <w:ind w:firstLine="48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1.7资金支付</w:t>
      </w:r>
    </w:p>
    <w:p w14:paraId="6F9E7366">
      <w:pPr>
        <w:pStyle w:val="1535"/>
        <w:spacing w:before="0" w:beforeAutospacing="0" w:after="0" w:afterAutospacing="0" w:line="360" w:lineRule="auto"/>
        <w:ind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1.7.1甲方应严格履行合同，及时组织验收，验收合格后及时将合同款支付完毕。对于满足合同约定支付条件的，甲方自收到发票后10</w:t>
      </w:r>
      <w:r>
        <w:rPr>
          <w:rFonts w:hint="eastAsia" w:ascii="仿宋" w:hAnsi="仿宋" w:eastAsia="仿宋" w:cs="仿宋"/>
          <w:color w:val="000000" w:themeColor="text1"/>
          <w:highlight w:val="none"/>
          <w:lang w:eastAsia="zh-CN"/>
          <w14:textFill>
            <w14:solidFill>
              <w14:schemeClr w14:val="tx1"/>
            </w14:solidFill>
          </w14:textFill>
        </w:rPr>
        <w:t>个工作</w:t>
      </w:r>
      <w:r>
        <w:rPr>
          <w:rFonts w:hint="eastAsia" w:ascii="仿宋" w:hAnsi="仿宋" w:eastAsia="仿宋" w:cs="仿宋"/>
          <w:color w:val="000000" w:themeColor="text1"/>
          <w:highlight w:val="none"/>
          <w14:textFill>
            <w14:solidFill>
              <w14:schemeClr w14:val="tx1"/>
            </w14:solidFill>
          </w14:textFill>
        </w:rPr>
        <w:t xml:space="preserve">日内将资金支付到合同约定的乙方账户。甲方不得以机构变动、人员更替、政策调整、单位放假等为由延迟付款。因乙方未及时提供合规发票导致逾期付款的，甲方不承担逾期付款责任。   </w:t>
      </w:r>
    </w:p>
    <w:p w14:paraId="3C3FA54A">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1.7.2资金支付的方式、时间和条件详见</w:t>
      </w:r>
      <w:r>
        <w:rPr>
          <w:rFonts w:hint="eastAsia" w:ascii="仿宋" w:hAnsi="仿宋" w:eastAsia="仿宋" w:cs="仿宋"/>
          <w:b/>
          <w:iCs/>
          <w:color w:val="000000" w:themeColor="text1"/>
          <w:sz w:val="24"/>
          <w:highlight w:val="none"/>
          <w:u w:val="single"/>
          <w14:textFill>
            <w14:solidFill>
              <w14:schemeClr w14:val="tx1"/>
            </w14:solidFill>
          </w14:textFill>
        </w:rPr>
        <w:t>合同专用条款1.7.2</w:t>
      </w:r>
      <w:r>
        <w:rPr>
          <w:rFonts w:hint="eastAsia" w:ascii="仿宋" w:hAnsi="仿宋" w:eastAsia="仿宋" w:cs="仿宋"/>
          <w:iCs/>
          <w:color w:val="000000" w:themeColor="text1"/>
          <w:sz w:val="24"/>
          <w:highlight w:val="none"/>
          <w14:textFill>
            <w14:solidFill>
              <w14:schemeClr w14:val="tx1"/>
            </w14:solidFill>
          </w14:textFill>
        </w:rPr>
        <w:t>。</w:t>
      </w:r>
    </w:p>
    <w:p w14:paraId="10C8A3E8">
      <w:pPr>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bookmarkStart w:id="90" w:name="_Toc2846"/>
      <w:bookmarkStart w:id="91" w:name="_Toc19304"/>
      <w:bookmarkStart w:id="92" w:name="_Toc32071"/>
      <w:r>
        <w:rPr>
          <w:rFonts w:hint="eastAsia" w:ascii="仿宋" w:hAnsi="仿宋" w:eastAsia="仿宋" w:cs="仿宋"/>
          <w:b/>
          <w:color w:val="000000" w:themeColor="text1"/>
          <w:sz w:val="24"/>
          <w:highlight w:val="none"/>
          <w14:textFill>
            <w14:solidFill>
              <w14:schemeClr w14:val="tx1"/>
            </w14:solidFill>
          </w14:textFill>
        </w:rPr>
        <w:t>1.8服务交付期限、地点和方式</w:t>
      </w:r>
      <w:bookmarkEnd w:id="90"/>
      <w:bookmarkEnd w:id="91"/>
      <w:bookmarkEnd w:id="92"/>
    </w:p>
    <w:p w14:paraId="138094F8">
      <w:pPr>
        <w:spacing w:line="360" w:lineRule="auto"/>
        <w:ind w:firstLine="48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1.8.1交付期限：</w:t>
      </w:r>
      <w:bookmarkStart w:id="93" w:name="_Hlk134193824"/>
      <w:r>
        <w:rPr>
          <w:rFonts w:hint="eastAsia" w:ascii="仿宋" w:hAnsi="仿宋" w:eastAsia="仿宋" w:cs="仿宋"/>
          <w:color w:val="000000" w:themeColor="text1"/>
          <w:sz w:val="24"/>
          <w:highlight w:val="none"/>
          <w14:textFill>
            <w14:solidFill>
              <w14:schemeClr w14:val="tx1"/>
            </w14:solidFill>
          </w14:textFill>
        </w:rPr>
        <w:t>详见</w:t>
      </w:r>
      <w:bookmarkEnd w:id="93"/>
      <w:r>
        <w:rPr>
          <w:rFonts w:hint="eastAsia" w:ascii="仿宋" w:hAnsi="仿宋" w:eastAsia="仿宋" w:cs="仿宋"/>
          <w:b/>
          <w:iCs/>
          <w:color w:val="000000" w:themeColor="text1"/>
          <w:sz w:val="24"/>
          <w:highlight w:val="none"/>
          <w:u w:val="single"/>
          <w14:textFill>
            <w14:solidFill>
              <w14:schemeClr w14:val="tx1"/>
            </w14:solidFill>
          </w14:textFill>
        </w:rPr>
        <w:t>合同专用条款1.8.1</w:t>
      </w:r>
      <w:r>
        <w:rPr>
          <w:rFonts w:hint="eastAsia" w:ascii="仿宋" w:hAnsi="仿宋" w:eastAsia="仿宋" w:cs="仿宋"/>
          <w:iCs/>
          <w:color w:val="000000" w:themeColor="text1"/>
          <w:sz w:val="24"/>
          <w:highlight w:val="none"/>
          <w14:textFill>
            <w14:solidFill>
              <w14:schemeClr w14:val="tx1"/>
            </w14:solidFill>
          </w14:textFill>
        </w:rPr>
        <w:t>；</w:t>
      </w:r>
    </w:p>
    <w:p w14:paraId="02BBA741">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1.8.2交付地点：详见</w:t>
      </w:r>
      <w:r>
        <w:rPr>
          <w:rFonts w:hint="eastAsia" w:ascii="仿宋" w:hAnsi="仿宋" w:eastAsia="仿宋" w:cs="仿宋"/>
          <w:b/>
          <w:iCs/>
          <w:color w:val="000000" w:themeColor="text1"/>
          <w:sz w:val="24"/>
          <w:highlight w:val="none"/>
          <w:u w:val="single"/>
          <w14:textFill>
            <w14:solidFill>
              <w14:schemeClr w14:val="tx1"/>
            </w14:solidFill>
          </w14:textFill>
        </w:rPr>
        <w:t>合同专用条款1.8.2</w:t>
      </w:r>
      <w:r>
        <w:rPr>
          <w:rFonts w:hint="eastAsia" w:ascii="仿宋" w:hAnsi="仿宋" w:eastAsia="仿宋" w:cs="仿宋"/>
          <w:iCs/>
          <w:color w:val="000000" w:themeColor="text1"/>
          <w:sz w:val="24"/>
          <w:highlight w:val="none"/>
          <w14:textFill>
            <w14:solidFill>
              <w14:schemeClr w14:val="tx1"/>
            </w14:solidFill>
          </w14:textFill>
        </w:rPr>
        <w:t>；</w:t>
      </w:r>
    </w:p>
    <w:p w14:paraId="3C03D552">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1.8.3交付方式：详见</w:t>
      </w:r>
      <w:r>
        <w:rPr>
          <w:rFonts w:hint="eastAsia" w:ascii="仿宋" w:hAnsi="仿宋" w:eastAsia="仿宋" w:cs="仿宋"/>
          <w:b/>
          <w:iCs/>
          <w:color w:val="000000" w:themeColor="text1"/>
          <w:sz w:val="24"/>
          <w:highlight w:val="none"/>
          <w:u w:val="single"/>
          <w14:textFill>
            <w14:solidFill>
              <w14:schemeClr w14:val="tx1"/>
            </w14:solidFill>
          </w14:textFill>
        </w:rPr>
        <w:t>合同专用条款1.8.3</w:t>
      </w:r>
      <w:r>
        <w:rPr>
          <w:rFonts w:hint="eastAsia" w:ascii="仿宋" w:hAnsi="仿宋" w:eastAsia="仿宋" w:cs="仿宋"/>
          <w:iCs/>
          <w:color w:val="000000" w:themeColor="text1"/>
          <w:sz w:val="24"/>
          <w:highlight w:val="none"/>
          <w14:textFill>
            <w14:solidFill>
              <w14:schemeClr w14:val="tx1"/>
            </w14:solidFill>
          </w14:textFill>
        </w:rPr>
        <w:t>。</w:t>
      </w:r>
    </w:p>
    <w:p w14:paraId="7ADBA03F">
      <w:pPr>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bookmarkStart w:id="94" w:name="_Toc19554"/>
      <w:bookmarkStart w:id="95" w:name="_Toc21423"/>
      <w:bookmarkStart w:id="96" w:name="_Toc27250"/>
      <w:r>
        <w:rPr>
          <w:rFonts w:hint="eastAsia" w:ascii="仿宋" w:hAnsi="仿宋" w:eastAsia="仿宋" w:cs="仿宋"/>
          <w:b/>
          <w:color w:val="000000" w:themeColor="text1"/>
          <w:sz w:val="24"/>
          <w:highlight w:val="none"/>
          <w14:textFill>
            <w14:solidFill>
              <w14:schemeClr w14:val="tx1"/>
            </w14:solidFill>
          </w14:textFill>
        </w:rPr>
        <w:t>1.9违约责任</w:t>
      </w:r>
      <w:bookmarkEnd w:id="94"/>
      <w:bookmarkEnd w:id="95"/>
      <w:bookmarkEnd w:id="96"/>
    </w:p>
    <w:p w14:paraId="532B535F">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1.9.1除不可抗力外，如果乙方没有按照本合同约定的期限、地点和方式交付货物或服务，那么甲方可要求乙方支付违约金，每延迟一日，违约金按合同金额的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auto"/>
          <w:sz w:val="24"/>
          <w:highlight w:val="none"/>
          <w:u w:val="single"/>
        </w:rPr>
        <w:t>0.05</w:t>
      </w:r>
      <w:r>
        <w:rPr>
          <w:rFonts w:hint="eastAsia" w:ascii="仿宋" w:hAnsi="仿宋" w:eastAsia="仿宋" w:cs="仿宋"/>
          <w:color w:val="auto"/>
          <w:sz w:val="24"/>
          <w:highlight w:val="none"/>
        </w:rPr>
        <w:t>%/计算，最高限额为本合同金额的</w:t>
      </w:r>
      <w:r>
        <w:rPr>
          <w:rFonts w:hint="eastAsia" w:ascii="仿宋" w:hAnsi="仿宋" w:eastAsia="仿宋" w:cs="仿宋"/>
          <w:color w:val="auto"/>
          <w:sz w:val="24"/>
          <w:highlight w:val="none"/>
          <w:u w:val="single"/>
          <w:lang w:val="en-US" w:eastAsia="zh-CN"/>
        </w:rPr>
        <w:t>10</w:t>
      </w:r>
      <w:r>
        <w:rPr>
          <w:rFonts w:hint="eastAsia" w:ascii="仿宋" w:hAnsi="仿宋" w:eastAsia="仿宋" w:cs="仿宋"/>
          <w:color w:val="auto"/>
          <w:sz w:val="24"/>
          <w:highlight w:val="none"/>
        </w:rPr>
        <w:t>%；迟延交付货物或服务的违约金计算数额达到前述最高限额之日起，甲方有权在要求乙方支付违约金的同时，书面通知乙方解除本合同</w:t>
      </w:r>
      <w:r>
        <w:rPr>
          <w:rFonts w:hint="eastAsia" w:ascii="仿宋" w:hAnsi="仿宋" w:eastAsia="仿宋" w:cs="仿宋"/>
          <w:color w:val="auto"/>
          <w:sz w:val="24"/>
          <w:highlight w:val="none"/>
          <w:lang w:eastAsia="zh-CN"/>
        </w:rPr>
        <w:t>，甲方未支付的服务费用不再支付，甲方不承担任何责任</w:t>
      </w:r>
      <w:r>
        <w:rPr>
          <w:rFonts w:hint="eastAsia" w:ascii="仿宋" w:hAnsi="仿宋" w:eastAsia="仿宋" w:cs="仿宋"/>
          <w:color w:val="auto"/>
          <w:sz w:val="24"/>
          <w:highlight w:val="none"/>
        </w:rPr>
        <w:t>；</w:t>
      </w:r>
    </w:p>
    <w:p w14:paraId="6712D430">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auto"/>
          <w:sz w:val="24"/>
          <w:highlight w:val="none"/>
        </w:rPr>
        <w:t>1.9.2 除不可抗力外，如果甲方没有按照本合同约定的付款方式付款，乙方可要求甲方支付违约金，每延迟一日，违约金按应付而未付款的</w:t>
      </w:r>
      <w:r>
        <w:rPr>
          <w:rFonts w:hint="eastAsia" w:ascii="仿宋" w:hAnsi="仿宋" w:eastAsia="仿宋" w:cs="仿宋"/>
          <w:color w:val="auto"/>
          <w:sz w:val="24"/>
          <w:highlight w:val="none"/>
          <w:u w:val="single"/>
        </w:rPr>
        <w:t>0.03</w:t>
      </w:r>
      <w:r>
        <w:rPr>
          <w:rFonts w:hint="eastAsia" w:ascii="仿宋" w:hAnsi="仿宋" w:eastAsia="仿宋" w:cs="仿宋"/>
          <w:color w:val="auto"/>
          <w:sz w:val="24"/>
          <w:highlight w:val="none"/>
        </w:rPr>
        <w:t>%计算，最高限额为本合同总价的</w:t>
      </w:r>
      <w:r>
        <w:rPr>
          <w:rFonts w:hint="eastAsia" w:ascii="仿宋" w:hAnsi="仿宋" w:eastAsia="仿宋" w:cs="仿宋"/>
          <w:color w:val="auto"/>
          <w:sz w:val="24"/>
          <w:highlight w:val="none"/>
          <w:u w:val="single"/>
        </w:rPr>
        <w:t>1</w:t>
      </w:r>
      <w:r>
        <w:rPr>
          <w:rFonts w:hint="eastAsia" w:ascii="仿宋" w:hAnsi="仿宋" w:eastAsia="仿宋" w:cs="仿宋"/>
          <w:color w:val="auto"/>
          <w:sz w:val="24"/>
          <w:highlight w:val="none"/>
          <w:u w:val="single"/>
          <w:lang w:val="en-US" w:eastAsia="zh-CN"/>
        </w:rPr>
        <w:t>0</w:t>
      </w:r>
      <w:r>
        <w:rPr>
          <w:rFonts w:hint="eastAsia" w:ascii="仿宋" w:hAnsi="仿宋" w:eastAsia="仿宋" w:cs="仿宋"/>
          <w:color w:val="auto"/>
          <w:sz w:val="24"/>
          <w:highlight w:val="none"/>
        </w:rPr>
        <w:t>%；迟延付</w:t>
      </w:r>
      <w:r>
        <w:rPr>
          <w:rFonts w:hint="eastAsia" w:ascii="仿宋" w:hAnsi="仿宋" w:eastAsia="仿宋" w:cs="仿宋"/>
          <w:color w:val="000000" w:themeColor="text1"/>
          <w:sz w:val="24"/>
          <w:highlight w:val="none"/>
          <w14:textFill>
            <w14:solidFill>
              <w14:schemeClr w14:val="tx1"/>
            </w14:solidFill>
          </w14:textFill>
        </w:rPr>
        <w:t>款的违约金计算数额达到前述最高限额之日起，乙方有权在要求甲方支付违约金的同时，书面通知甲方解除本合同；</w:t>
      </w:r>
    </w:p>
    <w:p w14:paraId="4F2493D2">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5EFA160B">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1.9.4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0D9C6135">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1.9.5如果出现政府采购监督管理部门在处理投诉事项期间，书面通知甲方暂停采购活动的情形，或者询问或质疑事项可能影响中标或者成交结果的，导致甲方中止履行合同的情形，均不视为甲方违约。</w:t>
      </w:r>
    </w:p>
    <w:p w14:paraId="01A4E882">
      <w:pPr>
        <w:spacing w:line="360" w:lineRule="auto"/>
        <w:ind w:left="-420" w:right="-420" w:firstLine="96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1.9.6违约责任</w:t>
      </w:r>
      <w:r>
        <w:rPr>
          <w:rFonts w:hint="eastAsia" w:ascii="仿宋" w:hAnsi="仿宋" w:eastAsia="仿宋" w:cs="仿宋"/>
          <w:b/>
          <w:iCs/>
          <w:color w:val="000000" w:themeColor="text1"/>
          <w:sz w:val="24"/>
          <w:highlight w:val="none"/>
          <w:u w:val="single"/>
          <w14:textFill>
            <w14:solidFill>
              <w14:schemeClr w14:val="tx1"/>
            </w14:solidFill>
          </w14:textFill>
        </w:rPr>
        <w:t>合同专用条款1.9.6</w:t>
      </w:r>
      <w:r>
        <w:rPr>
          <w:rFonts w:hint="eastAsia" w:ascii="仿宋" w:hAnsi="仿宋" w:eastAsia="仿宋" w:cs="仿宋"/>
          <w:color w:val="000000" w:themeColor="text1"/>
          <w:sz w:val="24"/>
          <w:highlight w:val="none"/>
          <w14:textFill>
            <w14:solidFill>
              <w14:schemeClr w14:val="tx1"/>
            </w14:solidFill>
          </w14:textFill>
        </w:rPr>
        <w:t>约定其他责任的，从其约定。</w:t>
      </w:r>
    </w:p>
    <w:p w14:paraId="7A0D93D2">
      <w:pPr>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bookmarkStart w:id="97" w:name="_Toc28375"/>
      <w:bookmarkStart w:id="98" w:name="_Toc15583"/>
      <w:bookmarkStart w:id="99" w:name="_Toc16021"/>
      <w:r>
        <w:rPr>
          <w:rFonts w:hint="eastAsia" w:ascii="仿宋" w:hAnsi="仿宋" w:eastAsia="仿宋" w:cs="仿宋"/>
          <w:b/>
          <w:color w:val="000000" w:themeColor="text1"/>
          <w:sz w:val="24"/>
          <w:highlight w:val="none"/>
          <w14:textFill>
            <w14:solidFill>
              <w14:schemeClr w14:val="tx1"/>
            </w14:solidFill>
          </w14:textFill>
        </w:rPr>
        <w:t>1.10合同争议的解决</w:t>
      </w:r>
      <w:bookmarkEnd w:id="97"/>
      <w:bookmarkEnd w:id="98"/>
      <w:bookmarkEnd w:id="99"/>
    </w:p>
    <w:p w14:paraId="41BD1C3F">
      <w:pPr>
        <w:spacing w:line="360" w:lineRule="auto"/>
        <w:ind w:firstLine="48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1.10.1本合同履行过程中发生的任何争议，双方当事人均可通过和解或者调解解决；不愿和解、调解或者和解、调解不成的，向</w:t>
      </w:r>
      <w:r>
        <w:rPr>
          <w:rFonts w:hint="eastAsia" w:ascii="仿宋" w:hAnsi="仿宋" w:eastAsia="仿宋" w:cs="仿宋"/>
          <w:b/>
          <w:color w:val="000000" w:themeColor="text1"/>
          <w:sz w:val="24"/>
          <w:highlight w:val="none"/>
          <w14:textFill>
            <w14:solidFill>
              <w14:schemeClr w14:val="tx1"/>
            </w14:solidFill>
          </w14:textFill>
        </w:rPr>
        <w:t>甲方所在地</w:t>
      </w:r>
      <w:r>
        <w:rPr>
          <w:rFonts w:hint="eastAsia" w:ascii="仿宋" w:hAnsi="仿宋" w:eastAsia="仿宋" w:cs="仿宋"/>
          <w:color w:val="000000" w:themeColor="text1"/>
          <w:sz w:val="24"/>
          <w:highlight w:val="none"/>
          <w14:textFill>
            <w14:solidFill>
              <w14:schemeClr w14:val="tx1"/>
            </w14:solidFill>
          </w14:textFill>
        </w:rPr>
        <w:t>人民法院起诉。</w:t>
      </w:r>
    </w:p>
    <w:p w14:paraId="64F4A1AF">
      <w:pPr>
        <w:spacing w:line="360" w:lineRule="auto"/>
        <w:ind w:firstLine="48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1.10.2如对任何争议向人民法院提起诉讼，除争议事项或争议事项所涉及的条款外，双方应继续履行本合同项下的其它义务。</w:t>
      </w:r>
    </w:p>
    <w:p w14:paraId="7ADE4D7C">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1.11合同生效及其他</w:t>
      </w:r>
    </w:p>
    <w:p w14:paraId="21174B79">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1.11.1本合同自双方当事人盖章</w:t>
      </w:r>
      <w:r>
        <w:rPr>
          <w:rFonts w:hint="eastAsia" w:ascii="仿宋" w:hAnsi="仿宋" w:eastAsia="仿宋" w:cs="仿宋"/>
          <w:color w:val="auto"/>
          <w:sz w:val="24"/>
          <w:highlight w:val="none"/>
          <w:lang w:val="en-US" w:eastAsia="zh-CN"/>
        </w:rPr>
        <w:t>签字</w:t>
      </w:r>
      <w:r>
        <w:rPr>
          <w:rFonts w:hint="eastAsia" w:ascii="仿宋" w:hAnsi="仿宋" w:eastAsia="仿宋" w:cs="仿宋"/>
          <w:color w:val="auto"/>
          <w:sz w:val="24"/>
          <w:highlight w:val="none"/>
        </w:rPr>
        <w:t>时生效。</w:t>
      </w:r>
    </w:p>
    <w:p w14:paraId="445FA670">
      <w:pPr>
        <w:widowControl/>
        <w:spacing w:line="360" w:lineRule="auto"/>
        <w:ind w:firstLine="480"/>
        <w:jc w:val="left"/>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1.11.2本合同未尽事宜，遵照《中华人民共和国民法典》有关条文执行。 </w:t>
      </w:r>
    </w:p>
    <w:p w14:paraId="78AE6B5F">
      <w:pPr>
        <w:spacing w:line="560" w:lineRule="exact"/>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b/>
          <w:color w:val="000000" w:themeColor="text1"/>
          <w:sz w:val="24"/>
          <w:highlight w:val="none"/>
          <w:lang w:val="zh-CN"/>
          <w14:textFill>
            <w14:solidFill>
              <w14:schemeClr w14:val="tx1"/>
            </w14:solidFill>
          </w14:textFill>
        </w:rPr>
        <w:t>甲方（</w:t>
      </w:r>
      <w:r>
        <w:rPr>
          <w:rFonts w:hint="eastAsia" w:ascii="仿宋" w:hAnsi="仿宋" w:eastAsia="仿宋" w:cs="仿宋"/>
          <w:b/>
          <w:color w:val="000000" w:themeColor="text1"/>
          <w:sz w:val="24"/>
          <w:highlight w:val="none"/>
          <w14:textFill>
            <w14:solidFill>
              <w14:schemeClr w14:val="tx1"/>
            </w14:solidFill>
          </w14:textFill>
        </w:rPr>
        <w:t>盖章</w:t>
      </w:r>
      <w:r>
        <w:rPr>
          <w:rFonts w:hint="eastAsia" w:ascii="仿宋" w:hAnsi="仿宋" w:eastAsia="仿宋" w:cs="仿宋"/>
          <w:b/>
          <w:color w:val="000000" w:themeColor="text1"/>
          <w:sz w:val="24"/>
          <w:highlight w:val="none"/>
          <w:lang w:val="zh-CN"/>
          <w14:textFill>
            <w14:solidFill>
              <w14:schemeClr w14:val="tx1"/>
            </w14:solidFill>
          </w14:textFill>
        </w:rPr>
        <w:t>）</w:t>
      </w:r>
      <w:r>
        <w:rPr>
          <w:rFonts w:hint="eastAsia" w:ascii="仿宋" w:hAnsi="仿宋" w:eastAsia="仿宋" w:cs="仿宋"/>
          <w:color w:val="000000" w:themeColor="text1"/>
          <w:sz w:val="24"/>
          <w:highlight w:val="none"/>
          <w:lang w:val="zh-CN"/>
          <w14:textFill>
            <w14:solidFill>
              <w14:schemeClr w14:val="tx1"/>
            </w14:solidFill>
          </w14:textFill>
        </w:rPr>
        <w:t xml:space="preserve">：                           </w:t>
      </w:r>
      <w:r>
        <w:rPr>
          <w:rFonts w:hint="eastAsia" w:ascii="仿宋" w:hAnsi="仿宋" w:eastAsia="仿宋" w:cs="仿宋"/>
          <w:b/>
          <w:color w:val="000000" w:themeColor="text1"/>
          <w:sz w:val="24"/>
          <w:highlight w:val="none"/>
          <w:lang w:val="zh-CN"/>
          <w14:textFill>
            <w14:solidFill>
              <w14:schemeClr w14:val="tx1"/>
            </w14:solidFill>
          </w14:textFill>
        </w:rPr>
        <w:t>乙方（</w:t>
      </w:r>
      <w:r>
        <w:rPr>
          <w:rFonts w:hint="eastAsia" w:ascii="仿宋" w:hAnsi="仿宋" w:eastAsia="仿宋" w:cs="仿宋"/>
          <w:b/>
          <w:color w:val="000000" w:themeColor="text1"/>
          <w:sz w:val="24"/>
          <w:highlight w:val="none"/>
          <w14:textFill>
            <w14:solidFill>
              <w14:schemeClr w14:val="tx1"/>
            </w14:solidFill>
          </w14:textFill>
        </w:rPr>
        <w:t>盖章</w:t>
      </w:r>
      <w:r>
        <w:rPr>
          <w:rFonts w:hint="eastAsia" w:ascii="仿宋" w:hAnsi="仿宋" w:eastAsia="仿宋" w:cs="仿宋"/>
          <w:b/>
          <w:color w:val="000000" w:themeColor="text1"/>
          <w:sz w:val="24"/>
          <w:highlight w:val="none"/>
          <w:lang w:val="zh-CN"/>
          <w14:textFill>
            <w14:solidFill>
              <w14:schemeClr w14:val="tx1"/>
            </w14:solidFill>
          </w14:textFill>
        </w:rPr>
        <w:t>）</w:t>
      </w:r>
      <w:r>
        <w:rPr>
          <w:rFonts w:hint="eastAsia" w:ascii="仿宋" w:hAnsi="仿宋" w:eastAsia="仿宋" w:cs="仿宋"/>
          <w:color w:val="000000" w:themeColor="text1"/>
          <w:sz w:val="24"/>
          <w:highlight w:val="none"/>
          <w:lang w:val="zh-CN"/>
          <w14:textFill>
            <w14:solidFill>
              <w14:schemeClr w14:val="tx1"/>
            </w14:solidFill>
          </w14:textFill>
        </w:rPr>
        <w:t>：</w:t>
      </w:r>
    </w:p>
    <w:p w14:paraId="3997211D">
      <w:pPr>
        <w:spacing w:line="560" w:lineRule="exact"/>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统一社会信用代码：                统一社会信用代码或身份证号码（乙方为自然人）：</w:t>
      </w:r>
    </w:p>
    <w:p w14:paraId="713E7C1A">
      <w:pPr>
        <w:spacing w:line="560" w:lineRule="exact"/>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法定代表人或                             法定代表人</w:t>
      </w:r>
    </w:p>
    <w:p w14:paraId="5131FE78">
      <w:pPr>
        <w:spacing w:line="560" w:lineRule="exact"/>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授权代表姓名：                           或授权代表姓名： </w:t>
      </w:r>
    </w:p>
    <w:p w14:paraId="030464A4">
      <w:pPr>
        <w:spacing w:line="560" w:lineRule="exact"/>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约定送达地址：                           约定送达地址：</w:t>
      </w:r>
    </w:p>
    <w:p w14:paraId="7F8637EA">
      <w:pPr>
        <w:rPr>
          <w:rFonts w:hint="eastAsia" w:ascii="仿宋" w:hAnsi="仿宋" w:eastAsia="仿宋" w:cs="仿宋"/>
          <w:color w:val="000000" w:themeColor="text1"/>
          <w:sz w:val="24"/>
          <w:highlight w:val="none"/>
          <w14:textFill>
            <w14:solidFill>
              <w14:schemeClr w14:val="tx1"/>
            </w14:solidFill>
          </w14:textFill>
        </w:rPr>
      </w:pPr>
    </w:p>
    <w:p w14:paraId="03546EB1">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clear="all"/>
      </w:r>
    </w:p>
    <w:p w14:paraId="5814B1FF">
      <w:pPr>
        <w:pStyle w:val="1294"/>
        <w:spacing w:line="560" w:lineRule="exact"/>
        <w:ind w:firstLine="0"/>
        <w:jc w:val="center"/>
        <w:outlineLvl w:val="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第二部分 合同一般条款</w:t>
      </w:r>
    </w:p>
    <w:p w14:paraId="6F4FF60D">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00" w:name="_Ref467379094"/>
      <w:bookmarkStart w:id="101" w:name="_Toc16917"/>
      <w:bookmarkStart w:id="102" w:name="_Ref467379205"/>
      <w:bookmarkStart w:id="103" w:name="_Ref467378404"/>
      <w:bookmarkStart w:id="104" w:name="_Ref467379101"/>
      <w:bookmarkStart w:id="105" w:name="_Toc259093669"/>
      <w:bookmarkStart w:id="106" w:name="_Toc487900349"/>
      <w:bookmarkStart w:id="107" w:name="_Ref467379109"/>
      <w:bookmarkStart w:id="108" w:name="_Toc279701240"/>
      <w:bookmarkStart w:id="109" w:name="_Ref467379195"/>
      <w:bookmarkStart w:id="110" w:name="_Ref467379214"/>
      <w:bookmarkStart w:id="111" w:name="_Toc28763"/>
      <w:bookmarkStart w:id="112" w:name="_Toc19614"/>
      <w:bookmarkStart w:id="113" w:name="_Ref467378463"/>
      <w:bookmarkStart w:id="114" w:name="_Ref467379225"/>
      <w:bookmarkStart w:id="115" w:name="_Ref467378499"/>
      <w:r>
        <w:rPr>
          <w:rFonts w:hint="eastAsia" w:ascii="仿宋" w:hAnsi="仿宋" w:eastAsia="仿宋" w:cs="仿宋"/>
          <w:b/>
          <w:color w:val="000000" w:themeColor="text1"/>
          <w:sz w:val="24"/>
          <w:highlight w:val="none"/>
          <w14:textFill>
            <w14:solidFill>
              <w14:schemeClr w14:val="tx1"/>
            </w14:solidFill>
          </w14:textFill>
        </w:rPr>
        <w:t>2.1 定义</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071011C0">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本合同中的下列词语应按以下内容进行解释：</w:t>
      </w:r>
    </w:p>
    <w:p w14:paraId="7DC9CC33">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2.1.1 “合同”系指采购人和中标或成交供应商签订的载明双方当事人所达成的协议，并包括所有的附件、附录和构成合同的其他文件。</w:t>
      </w:r>
    </w:p>
    <w:p w14:paraId="0B66D76E">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2.1.2 “合同价”系指根据合同约定，中标或成交供应商在完全履行合同义务后，采购人应支付给中标或成交供应商的价格。</w:t>
      </w:r>
    </w:p>
    <w:p w14:paraId="727757BF">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2.1.3“服务”系指中标或成交供应商根据合同约定应向采购人履行的</w:t>
      </w:r>
      <w:r>
        <w:rPr>
          <w:rFonts w:hint="eastAsia" w:ascii="仿宋" w:hAnsi="仿宋" w:eastAsia="仿宋" w:cs="仿宋"/>
          <w:color w:val="000000" w:themeColor="text1"/>
          <w:sz w:val="24"/>
          <w:highlight w:val="none"/>
          <w:lang w:eastAsia="zh-CN"/>
          <w14:textFill>
            <w14:solidFill>
              <w14:schemeClr w14:val="tx1"/>
            </w14:solidFill>
          </w14:textFill>
        </w:rPr>
        <w:t>新一轮太湖流域综合治理技术支撑服务</w:t>
      </w:r>
      <w:r>
        <w:rPr>
          <w:rFonts w:hint="eastAsia" w:ascii="仿宋" w:hAnsi="仿宋" w:eastAsia="仿宋" w:cs="仿宋"/>
          <w:color w:val="000000" w:themeColor="text1"/>
          <w:sz w:val="24"/>
          <w:highlight w:val="none"/>
          <w14:textFill>
            <w14:solidFill>
              <w14:schemeClr w14:val="tx1"/>
            </w14:solidFill>
          </w14:textFill>
        </w:rPr>
        <w:t>，亦包括招标文件中特别描述的</w:t>
      </w:r>
      <w:r>
        <w:rPr>
          <w:rFonts w:hint="eastAsia" w:ascii="仿宋" w:hAnsi="仿宋" w:eastAsia="仿宋" w:cs="仿宋"/>
          <w:color w:val="000000" w:themeColor="text1"/>
          <w:sz w:val="24"/>
          <w:highlight w:val="none"/>
          <w:lang w:eastAsia="zh-CN"/>
          <w14:textFill>
            <w14:solidFill>
              <w14:schemeClr w14:val="tx1"/>
            </w14:solidFill>
          </w14:textFill>
        </w:rPr>
        <w:t>其他形式的</w:t>
      </w:r>
      <w:r>
        <w:rPr>
          <w:rFonts w:hint="eastAsia" w:ascii="仿宋" w:hAnsi="仿宋" w:eastAsia="仿宋" w:cs="仿宋"/>
          <w:color w:val="000000" w:themeColor="text1"/>
          <w:sz w:val="24"/>
          <w:highlight w:val="none"/>
          <w14:textFill>
            <w14:solidFill>
              <w14:schemeClr w14:val="tx1"/>
            </w14:solidFill>
          </w14:textFill>
        </w:rPr>
        <w:t>服务。</w:t>
      </w:r>
    </w:p>
    <w:p w14:paraId="572903D8">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bookmarkStart w:id="116" w:name="_Ref467378840"/>
      <w:r>
        <w:rPr>
          <w:rFonts w:hint="eastAsia" w:ascii="仿宋" w:hAnsi="仿宋" w:eastAsia="仿宋" w:cs="仿宋"/>
          <w:color w:val="000000" w:themeColor="text1"/>
          <w:sz w:val="24"/>
          <w:highlight w:val="none"/>
          <w14:textFill>
            <w14:solidFill>
              <w14:schemeClr w14:val="tx1"/>
            </w14:solidFill>
          </w14:textFill>
        </w:rPr>
        <w:t>2.1.4 “甲方”系指与中标或成交供应商签署合同的采购人</w:t>
      </w:r>
      <w:bookmarkEnd w:id="116"/>
      <w:r>
        <w:rPr>
          <w:rFonts w:hint="eastAsia" w:ascii="仿宋" w:hAnsi="仿宋" w:eastAsia="仿宋" w:cs="仿宋"/>
          <w:color w:val="000000" w:themeColor="text1"/>
          <w:sz w:val="24"/>
          <w:highlight w:val="none"/>
          <w14:textFill>
            <w14:solidFill>
              <w14:schemeClr w14:val="tx1"/>
            </w14:solidFill>
          </w14:textFill>
        </w:rPr>
        <w:t>；采购人委托采购代理机构代表其与乙方签订合同的，采购人的授权委托书作为合同附件。</w:t>
      </w:r>
    </w:p>
    <w:p w14:paraId="48E498E4">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bookmarkStart w:id="117" w:name="_Ref467379400"/>
      <w:r>
        <w:rPr>
          <w:rFonts w:hint="eastAsia" w:ascii="仿宋" w:hAnsi="仿宋" w:eastAsia="仿宋" w:cs="仿宋"/>
          <w:color w:val="000000" w:themeColor="text1"/>
          <w:sz w:val="24"/>
          <w:highlight w:val="none"/>
          <w14:textFill>
            <w14:solidFill>
              <w14:schemeClr w14:val="tx1"/>
            </w14:solidFill>
          </w14:textFill>
        </w:rPr>
        <w:t>2.1.5 “乙方”系指根据合同约定交付货物的中标或成交供应商</w:t>
      </w:r>
      <w:bookmarkEnd w:id="117"/>
      <w:r>
        <w:rPr>
          <w:rFonts w:hint="eastAsia" w:ascii="仿宋" w:hAnsi="仿宋" w:eastAsia="仿宋" w:cs="仿宋"/>
          <w:color w:val="000000" w:themeColor="text1"/>
          <w:sz w:val="24"/>
          <w:highlight w:val="none"/>
          <w14:textFill>
            <w14:solidFill>
              <w14:schemeClr w14:val="tx1"/>
            </w14:solidFill>
          </w14:textFill>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F215868">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bookmarkStart w:id="118" w:name="_Ref467379436"/>
      <w:r>
        <w:rPr>
          <w:rFonts w:hint="eastAsia" w:ascii="仿宋" w:hAnsi="仿宋" w:eastAsia="仿宋" w:cs="仿宋"/>
          <w:color w:val="000000" w:themeColor="text1"/>
          <w:sz w:val="24"/>
          <w:highlight w:val="none"/>
          <w14:textFill>
            <w14:solidFill>
              <w14:schemeClr w14:val="tx1"/>
            </w14:solidFill>
          </w14:textFill>
        </w:rPr>
        <w:t>2.1.6 “现场”系指合同约定货物将要运至或者安装的地点。</w:t>
      </w:r>
      <w:bookmarkEnd w:id="118"/>
    </w:p>
    <w:p w14:paraId="4B5B3CA8">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19" w:name="_Toc279701242"/>
      <w:bookmarkStart w:id="120" w:name="_Toc259093671"/>
      <w:bookmarkStart w:id="121" w:name="_Toc31634"/>
      <w:bookmarkStart w:id="122" w:name="_Toc27853"/>
      <w:bookmarkStart w:id="123" w:name="_Toc9829"/>
      <w:bookmarkStart w:id="124" w:name="_Toc487900351"/>
      <w:r>
        <w:rPr>
          <w:rFonts w:hint="eastAsia" w:ascii="仿宋" w:hAnsi="仿宋" w:eastAsia="仿宋" w:cs="仿宋"/>
          <w:b/>
          <w:color w:val="000000" w:themeColor="text1"/>
          <w:sz w:val="24"/>
          <w:highlight w:val="none"/>
          <w14:textFill>
            <w14:solidFill>
              <w14:schemeClr w14:val="tx1"/>
            </w14:solidFill>
          </w14:textFill>
        </w:rPr>
        <w:t>2.2 知识产权</w:t>
      </w:r>
      <w:bookmarkEnd w:id="119"/>
      <w:bookmarkEnd w:id="120"/>
      <w:bookmarkEnd w:id="121"/>
      <w:bookmarkEnd w:id="122"/>
      <w:bookmarkEnd w:id="123"/>
      <w:bookmarkEnd w:id="124"/>
    </w:p>
    <w:p w14:paraId="7750C0DB">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乙方应保证甲方在使用该服务或其任何一部分时不受第三方提出侵犯其著作权、专利权、商标权等知识产权方面的起诉。如果任何第三方提出侵权指控或赔偿要求，乙方必须与第三方交涉，并承担发生和可能发生的一切损失、费用和法律责任</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包括但不限于案件受理费、保全保险费、公证费、鉴定费、差旅费、文印费、律师费</w:t>
      </w:r>
      <w:r>
        <w:rPr>
          <w:rFonts w:hint="eastAsia" w:ascii="仿宋" w:hAnsi="仿宋" w:eastAsia="仿宋" w:cs="仿宋"/>
          <w:color w:val="000000" w:themeColor="text1"/>
          <w:sz w:val="24"/>
          <w:highlight w:val="none"/>
          <w:lang w:eastAsia="zh-CN"/>
          <w14:textFill>
            <w14:solidFill>
              <w14:schemeClr w14:val="tx1"/>
            </w14:solidFill>
          </w14:textFill>
        </w:rPr>
        <w:t>及甲方为维权而支出的其他合理费用等费用）</w:t>
      </w:r>
      <w:r>
        <w:rPr>
          <w:rFonts w:hint="eastAsia" w:ascii="仿宋" w:hAnsi="仿宋" w:eastAsia="仿宋" w:cs="仿宋"/>
          <w:color w:val="000000" w:themeColor="text1"/>
          <w:sz w:val="24"/>
          <w:highlight w:val="none"/>
          <w14:textFill>
            <w14:solidFill>
              <w14:schemeClr w14:val="tx1"/>
            </w14:solidFill>
          </w14:textFill>
        </w:rPr>
        <w:t>。如由于乙方不积极与第三方交涉，甲方有权应诉或进行和解，其发生的费用由乙方承担</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包括但不限于案件受理费、保全保险费、公证费、鉴定费、差旅费、文印费、律师费</w:t>
      </w:r>
      <w:r>
        <w:rPr>
          <w:rFonts w:hint="eastAsia" w:ascii="仿宋" w:hAnsi="仿宋" w:eastAsia="仿宋" w:cs="仿宋"/>
          <w:color w:val="000000" w:themeColor="text1"/>
          <w:sz w:val="24"/>
          <w:highlight w:val="none"/>
          <w:lang w:eastAsia="zh-CN"/>
          <w14:textFill>
            <w14:solidFill>
              <w14:schemeClr w14:val="tx1"/>
            </w14:solidFill>
          </w14:textFill>
        </w:rPr>
        <w:t>及甲方为维权而支出的其他合理费用等费用）</w:t>
      </w:r>
      <w:r>
        <w:rPr>
          <w:rFonts w:hint="eastAsia" w:ascii="仿宋" w:hAnsi="仿宋" w:eastAsia="仿宋" w:cs="仿宋"/>
          <w:color w:val="000000" w:themeColor="text1"/>
          <w:sz w:val="24"/>
          <w:highlight w:val="none"/>
          <w14:textFill>
            <w14:solidFill>
              <w14:schemeClr w14:val="tx1"/>
            </w14:solidFill>
          </w14:textFill>
        </w:rPr>
        <w:t>。乙方还应及时澄清相关信息，使甲方声誉免受损害，甲方保留追责的权利。</w:t>
      </w:r>
    </w:p>
    <w:p w14:paraId="00AA9F5D">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25" w:name="_Toc487900354"/>
      <w:bookmarkStart w:id="126" w:name="_Ref467379527"/>
      <w:bookmarkStart w:id="127" w:name="_Ref467378541"/>
      <w:bookmarkStart w:id="128" w:name="_Ref467379536"/>
      <w:bookmarkStart w:id="129" w:name="_Toc279701245"/>
      <w:bookmarkStart w:id="130" w:name="_Ref467379542"/>
      <w:bookmarkStart w:id="131" w:name="_Ref467378591"/>
      <w:bookmarkStart w:id="132" w:name="_Toc259093674"/>
      <w:bookmarkStart w:id="133" w:name="_Toc19074"/>
      <w:bookmarkStart w:id="134" w:name="_Toc30272"/>
      <w:bookmarkStart w:id="135" w:name="_Toc26182"/>
      <w:r>
        <w:rPr>
          <w:rFonts w:hint="eastAsia" w:ascii="仿宋" w:hAnsi="仿宋" w:eastAsia="仿宋" w:cs="仿宋"/>
          <w:b/>
          <w:color w:val="000000" w:themeColor="text1"/>
          <w:sz w:val="24"/>
          <w:highlight w:val="none"/>
          <w14:textFill>
            <w14:solidFill>
              <w14:schemeClr w14:val="tx1"/>
            </w14:solidFill>
          </w14:textFill>
        </w:rPr>
        <w:t>2.</w:t>
      </w:r>
      <w:bookmarkEnd w:id="125"/>
      <w:bookmarkEnd w:id="126"/>
      <w:bookmarkEnd w:id="127"/>
      <w:bookmarkEnd w:id="128"/>
      <w:bookmarkEnd w:id="129"/>
      <w:bookmarkEnd w:id="130"/>
      <w:bookmarkEnd w:id="131"/>
      <w:bookmarkEnd w:id="132"/>
      <w:r>
        <w:rPr>
          <w:rFonts w:hint="eastAsia" w:ascii="仿宋" w:hAnsi="仿宋" w:eastAsia="仿宋" w:cs="仿宋"/>
          <w:b/>
          <w:color w:val="000000" w:themeColor="text1"/>
          <w:sz w:val="24"/>
          <w:highlight w:val="none"/>
          <w14:textFill>
            <w14:solidFill>
              <w14:schemeClr w14:val="tx1"/>
            </w14:solidFill>
          </w14:textFill>
        </w:rPr>
        <w:t>3履约检查和问题反馈</w:t>
      </w:r>
      <w:bookmarkEnd w:id="133"/>
      <w:bookmarkEnd w:id="134"/>
      <w:bookmarkEnd w:id="135"/>
    </w:p>
    <w:p w14:paraId="6CF24D4B">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bookmarkStart w:id="136" w:name="_Ref467379657"/>
      <w:r>
        <w:rPr>
          <w:rFonts w:hint="eastAsia" w:ascii="仿宋" w:hAnsi="仿宋" w:eastAsia="仿宋" w:cs="仿宋"/>
          <w:color w:val="000000" w:themeColor="text1"/>
          <w:sz w:val="24"/>
          <w:highlight w:val="none"/>
          <w14:textFill>
            <w14:solidFill>
              <w14:schemeClr w14:val="tx1"/>
            </w14:solidFill>
          </w14:textFill>
        </w:rPr>
        <w:t>2.3.1</w:t>
      </w:r>
      <w:bookmarkEnd w:id="136"/>
      <w:bookmarkStart w:id="137" w:name="_Toc186431854"/>
      <w:bookmarkStart w:id="138" w:name="_Ref467379793"/>
      <w:bookmarkStart w:id="139" w:name="_Toc259093676"/>
      <w:bookmarkStart w:id="140" w:name="_Toc279701247"/>
      <w:bookmarkStart w:id="141" w:name="_Ref467379807"/>
      <w:bookmarkStart w:id="142" w:name="_Toc487900357"/>
      <w:r>
        <w:rPr>
          <w:rFonts w:hint="eastAsia" w:ascii="仿宋" w:hAnsi="仿宋" w:eastAsia="仿宋" w:cs="仿宋"/>
          <w:color w:val="000000" w:themeColor="text1"/>
          <w:sz w:val="24"/>
          <w:highlight w:val="none"/>
          <w14:textFill>
            <w14:solidFill>
              <w14:schemeClr w14:val="tx1"/>
            </w14:solidFill>
          </w14:textFill>
        </w:rPr>
        <w:t>甲方有权在其认为必要时，对乙方是否能够按照合同约定交付服务进行履约检查，以确保乙方所交付的服务能够依约满足甲方之项目需求，但不得因履约检查妨碍乙方的正常工作，乙方应予积极配合；</w:t>
      </w:r>
    </w:p>
    <w:p w14:paraId="4D866A5E">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2.3.2合同履行期间，甲方有权将履行过程中出现的问题反馈给乙方，双方当事人应以书面形式约定需要完善和改进的内容</w:t>
      </w:r>
      <w:bookmarkEnd w:id="137"/>
      <w:bookmarkStart w:id="143" w:name="_Toc186431855"/>
      <w:r>
        <w:rPr>
          <w:rFonts w:hint="eastAsia" w:ascii="仿宋" w:hAnsi="仿宋" w:eastAsia="仿宋" w:cs="仿宋"/>
          <w:color w:val="000000" w:themeColor="text1"/>
          <w:sz w:val="24"/>
          <w:highlight w:val="none"/>
          <w14:textFill>
            <w14:solidFill>
              <w14:schemeClr w14:val="tx1"/>
            </w14:solidFill>
          </w14:textFill>
        </w:rPr>
        <w:t>。</w:t>
      </w:r>
      <w:bookmarkEnd w:id="138"/>
      <w:bookmarkEnd w:id="139"/>
      <w:bookmarkEnd w:id="140"/>
      <w:bookmarkEnd w:id="141"/>
      <w:bookmarkEnd w:id="142"/>
      <w:bookmarkEnd w:id="143"/>
    </w:p>
    <w:p w14:paraId="16A3972E">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44" w:name="_Toc279701248"/>
      <w:bookmarkStart w:id="145" w:name="_Toc487900358"/>
      <w:bookmarkStart w:id="146" w:name="_Toc259093677"/>
      <w:bookmarkStart w:id="147" w:name="_Ref467379923"/>
      <w:bookmarkStart w:id="148" w:name="_Ref467379863"/>
      <w:bookmarkStart w:id="149" w:name="_Ref467379852"/>
      <w:bookmarkStart w:id="150" w:name="_Toc16110"/>
      <w:bookmarkStart w:id="151" w:name="_Toc774"/>
      <w:bookmarkStart w:id="152" w:name="_Toc3225"/>
      <w:r>
        <w:rPr>
          <w:rFonts w:hint="eastAsia" w:ascii="仿宋" w:hAnsi="仿宋" w:eastAsia="仿宋" w:cs="仿宋"/>
          <w:b/>
          <w:color w:val="000000" w:themeColor="text1"/>
          <w:sz w:val="24"/>
          <w:highlight w:val="none"/>
          <w14:textFill>
            <w14:solidFill>
              <w14:schemeClr w14:val="tx1"/>
            </w14:solidFill>
          </w14:textFill>
        </w:rPr>
        <w:t>2.4技术资料</w:t>
      </w:r>
      <w:bookmarkEnd w:id="144"/>
      <w:bookmarkEnd w:id="145"/>
      <w:bookmarkEnd w:id="146"/>
      <w:bookmarkEnd w:id="147"/>
      <w:bookmarkEnd w:id="148"/>
      <w:bookmarkEnd w:id="149"/>
      <w:r>
        <w:rPr>
          <w:rFonts w:hint="eastAsia" w:ascii="仿宋" w:hAnsi="仿宋" w:eastAsia="仿宋" w:cs="仿宋"/>
          <w:b/>
          <w:color w:val="000000" w:themeColor="text1"/>
          <w:sz w:val="24"/>
          <w:highlight w:val="none"/>
          <w14:textFill>
            <w14:solidFill>
              <w14:schemeClr w14:val="tx1"/>
            </w14:solidFill>
          </w14:textFill>
        </w:rPr>
        <w:t>和保密义务</w:t>
      </w:r>
      <w:bookmarkEnd w:id="150"/>
      <w:bookmarkEnd w:id="151"/>
      <w:bookmarkEnd w:id="152"/>
    </w:p>
    <w:p w14:paraId="6024B951">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2.4.1乙方有权依据合同约定和项目需要，向甲方了解有关情况，调阅有关资料等，甲方应予积极配合；</w:t>
      </w:r>
    </w:p>
    <w:p w14:paraId="65AAF78C">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2.4.2乙方有义务妥善保管和保护由甲方提供的前款信息和资料等；</w:t>
      </w:r>
    </w:p>
    <w:p w14:paraId="5ED670F4">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2.4.3除非依照法律规定或者</w:t>
      </w:r>
      <w:r>
        <w:rPr>
          <w:rFonts w:hint="eastAsia" w:ascii="仿宋" w:hAnsi="仿宋" w:eastAsia="仿宋" w:cs="仿宋"/>
          <w:color w:val="000000" w:themeColor="text1"/>
          <w:sz w:val="24"/>
          <w:highlight w:val="none"/>
          <w:lang w:eastAsia="zh-CN"/>
          <w14:textFill>
            <w14:solidFill>
              <w14:schemeClr w14:val="tx1"/>
            </w14:solidFill>
          </w14:textFill>
        </w:rPr>
        <w:t>事先征得</w:t>
      </w:r>
      <w:r>
        <w:rPr>
          <w:rFonts w:hint="eastAsia" w:ascii="仿宋" w:hAnsi="仿宋" w:eastAsia="仿宋" w:cs="仿宋"/>
          <w:color w:val="000000" w:themeColor="text1"/>
          <w:sz w:val="24"/>
          <w:highlight w:val="none"/>
          <w14:textFill>
            <w14:solidFill>
              <w14:schemeClr w14:val="tx1"/>
            </w14:solidFill>
          </w14:textFill>
        </w:rPr>
        <w:t>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4E08A92A">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2.4.4除履行本合同义务内容所需外，未经对方事先书面同意，任一方不得擅自使用、复制商标、标志、商业信息、技术及其他资料。</w:t>
      </w:r>
    </w:p>
    <w:p w14:paraId="2C4980F1">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2.4.5本保密条款长期有效，本合同变更、终止或解除等均不影响本条款的效力。</w:t>
      </w:r>
    </w:p>
    <w:p w14:paraId="21FF3F5B">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53" w:name="_Toc7860"/>
      <w:r>
        <w:rPr>
          <w:rFonts w:hint="eastAsia" w:ascii="仿宋" w:hAnsi="仿宋" w:eastAsia="仿宋" w:cs="仿宋"/>
          <w:b/>
          <w:color w:val="000000" w:themeColor="text1"/>
          <w:sz w:val="24"/>
          <w:highlight w:val="none"/>
          <w14:textFill>
            <w14:solidFill>
              <w14:schemeClr w14:val="tx1"/>
            </w14:solidFill>
          </w14:textFill>
        </w:rPr>
        <w:t>2.5 质量保证</w:t>
      </w:r>
      <w:bookmarkEnd w:id="153"/>
    </w:p>
    <w:p w14:paraId="106C1534">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2.5.1乙方应建立和完善履行合同的内部质量保证体系，并提供相关内部规章制度给甲方，以便甲方进行监督检查；</w:t>
      </w:r>
    </w:p>
    <w:p w14:paraId="55ACC366">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2.5.2乙方应保证履行合同的人员数量和素质、软件和硬件设备的配置、场地、环境和设施等满足全面履行合同的要求，并应接受甲方的监督检查。</w:t>
      </w:r>
    </w:p>
    <w:p w14:paraId="74F4126C">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54" w:name="_Toc14055"/>
      <w:bookmarkStart w:id="155" w:name="_Toc487900362"/>
      <w:bookmarkStart w:id="156" w:name="_Toc259093681"/>
      <w:bookmarkStart w:id="157" w:name="_Toc279701252"/>
      <w:r>
        <w:rPr>
          <w:rFonts w:hint="eastAsia" w:ascii="仿宋" w:hAnsi="仿宋" w:eastAsia="仿宋" w:cs="仿宋"/>
          <w:b/>
          <w:color w:val="000000" w:themeColor="text1"/>
          <w:sz w:val="24"/>
          <w:highlight w:val="none"/>
          <w14:textFill>
            <w14:solidFill>
              <w14:schemeClr w14:val="tx1"/>
            </w14:solidFill>
          </w14:textFill>
        </w:rPr>
        <w:t>2.6延迟</w:t>
      </w:r>
      <w:bookmarkEnd w:id="154"/>
      <w:bookmarkEnd w:id="155"/>
      <w:bookmarkEnd w:id="156"/>
      <w:bookmarkEnd w:id="157"/>
      <w:r>
        <w:rPr>
          <w:rFonts w:hint="eastAsia" w:ascii="仿宋" w:hAnsi="仿宋" w:eastAsia="仿宋" w:cs="仿宋"/>
          <w:b/>
          <w:color w:val="000000" w:themeColor="text1"/>
          <w:sz w:val="24"/>
          <w:highlight w:val="none"/>
          <w14:textFill>
            <w14:solidFill>
              <w14:schemeClr w14:val="tx1"/>
            </w14:solidFill>
          </w14:textFill>
        </w:rPr>
        <w:t>交付</w:t>
      </w:r>
    </w:p>
    <w:p w14:paraId="0BED255F">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46B74B2D">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58" w:name="_Toc7502"/>
      <w:bookmarkStart w:id="159" w:name="_Ref467378121"/>
      <w:bookmarkStart w:id="160" w:name="_Toc259093683"/>
      <w:bookmarkStart w:id="161" w:name="_Toc279701254"/>
      <w:bookmarkStart w:id="162" w:name="_Toc487900364"/>
      <w:r>
        <w:rPr>
          <w:rFonts w:hint="eastAsia" w:ascii="仿宋" w:hAnsi="仿宋" w:eastAsia="仿宋" w:cs="仿宋"/>
          <w:b/>
          <w:color w:val="000000" w:themeColor="text1"/>
          <w:sz w:val="24"/>
          <w:highlight w:val="none"/>
          <w14:textFill>
            <w14:solidFill>
              <w14:schemeClr w14:val="tx1"/>
            </w14:solidFill>
          </w14:textFill>
        </w:rPr>
        <w:t>2.7 合同变更</w:t>
      </w:r>
      <w:bookmarkEnd w:id="158"/>
    </w:p>
    <w:p w14:paraId="4B4AAD62">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合同继续履行将损害国家利益和社会公共利益的，双方当事人应当以书面形式变更合同。有过错的一方应当承担赔偿责任，双方当事人都有过错的，各自承担相应的责任。</w:t>
      </w:r>
      <w:bookmarkStart w:id="163" w:name="_Toc259093688"/>
      <w:bookmarkStart w:id="164" w:name="_Toc279701259"/>
      <w:bookmarkStart w:id="165" w:name="_Toc487900369"/>
    </w:p>
    <w:p w14:paraId="0C83B5A4">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66" w:name="_Toc22955"/>
      <w:bookmarkStart w:id="167" w:name="_Toc15237"/>
      <w:bookmarkStart w:id="168" w:name="_Toc10366"/>
      <w:r>
        <w:rPr>
          <w:rFonts w:hint="eastAsia" w:ascii="仿宋" w:hAnsi="仿宋" w:eastAsia="仿宋" w:cs="仿宋"/>
          <w:b/>
          <w:color w:val="000000" w:themeColor="text1"/>
          <w:sz w:val="24"/>
          <w:highlight w:val="none"/>
          <w14:textFill>
            <w14:solidFill>
              <w14:schemeClr w14:val="tx1"/>
            </w14:solidFill>
          </w14:textFill>
        </w:rPr>
        <w:t>2.8合同转让</w:t>
      </w:r>
      <w:bookmarkEnd w:id="163"/>
      <w:bookmarkEnd w:id="164"/>
      <w:bookmarkEnd w:id="165"/>
      <w:r>
        <w:rPr>
          <w:rFonts w:hint="eastAsia" w:ascii="仿宋" w:hAnsi="仿宋" w:eastAsia="仿宋" w:cs="仿宋"/>
          <w:b/>
          <w:color w:val="000000" w:themeColor="text1"/>
          <w:sz w:val="24"/>
          <w:highlight w:val="none"/>
          <w14:textFill>
            <w14:solidFill>
              <w14:schemeClr w14:val="tx1"/>
            </w14:solidFill>
          </w14:textFill>
        </w:rPr>
        <w:t>和分包</w:t>
      </w:r>
      <w:bookmarkEnd w:id="166"/>
      <w:bookmarkEnd w:id="167"/>
      <w:bookmarkEnd w:id="168"/>
    </w:p>
    <w:p w14:paraId="37DFF2F7">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2.8.1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仿宋" w:hAnsi="仿宋" w:eastAsia="仿宋" w:cs="仿宋"/>
          <w:color w:val="000000" w:themeColor="text1"/>
          <w:sz w:val="24"/>
          <w:highlight w:val="none"/>
          <w:shd w:val="clear" w:color="auto" w:fill="FFFFFF"/>
          <w14:textFill>
            <w14:solidFill>
              <w14:schemeClr w14:val="tx1"/>
            </w14:solidFill>
          </w14:textFill>
        </w:rPr>
        <w:t>享受中小企业扶持政策获得政府采购合同的，小微企业不得将合同分包给大中型企业，中型企业不得将合同分包给大型企业。</w:t>
      </w:r>
    </w:p>
    <w:p w14:paraId="72EB598E">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2.8.2乙方采取分包方式履行合同的，甲方可直接向分包供应商支付款项。</w:t>
      </w:r>
    </w:p>
    <w:p w14:paraId="588C2B57">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69" w:name="_Toc14066"/>
      <w:bookmarkStart w:id="170" w:name="_Toc13566"/>
      <w:bookmarkStart w:id="171" w:name="_Toc16508"/>
      <w:r>
        <w:rPr>
          <w:rFonts w:hint="eastAsia" w:ascii="仿宋" w:hAnsi="仿宋" w:eastAsia="仿宋" w:cs="仿宋"/>
          <w:b/>
          <w:color w:val="000000" w:themeColor="text1"/>
          <w:sz w:val="24"/>
          <w:highlight w:val="none"/>
          <w14:textFill>
            <w14:solidFill>
              <w14:schemeClr w14:val="tx1"/>
            </w14:solidFill>
          </w14:textFill>
        </w:rPr>
        <w:t>2.9 不可抗力</w:t>
      </w:r>
      <w:bookmarkEnd w:id="169"/>
      <w:bookmarkEnd w:id="170"/>
      <w:bookmarkEnd w:id="171"/>
    </w:p>
    <w:p w14:paraId="4F86E111">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2.9.1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39D1CD87">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2.9.2如不可抗力无法消除，致使合同目的无法实现的，双方均有权解除合同，且均不互相索赔。</w:t>
      </w:r>
    </w:p>
    <w:p w14:paraId="7BB941CF">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72" w:name="_Toc30676"/>
      <w:bookmarkStart w:id="173" w:name="_Toc487900365"/>
      <w:bookmarkStart w:id="174" w:name="_Toc259093684"/>
      <w:bookmarkStart w:id="175" w:name="_Toc6969"/>
      <w:bookmarkStart w:id="176" w:name="_Toc689"/>
      <w:bookmarkStart w:id="177" w:name="_Toc279701255"/>
      <w:r>
        <w:rPr>
          <w:rFonts w:hint="eastAsia" w:ascii="仿宋" w:hAnsi="仿宋" w:eastAsia="仿宋" w:cs="仿宋"/>
          <w:b/>
          <w:color w:val="000000" w:themeColor="text1"/>
          <w:sz w:val="24"/>
          <w:highlight w:val="none"/>
          <w14:textFill>
            <w14:solidFill>
              <w14:schemeClr w14:val="tx1"/>
            </w14:solidFill>
          </w14:textFill>
        </w:rPr>
        <w:t>2.10 税费</w:t>
      </w:r>
      <w:bookmarkEnd w:id="172"/>
      <w:bookmarkEnd w:id="173"/>
      <w:bookmarkEnd w:id="174"/>
      <w:bookmarkEnd w:id="175"/>
      <w:bookmarkEnd w:id="176"/>
      <w:bookmarkEnd w:id="177"/>
    </w:p>
    <w:p w14:paraId="2B0773BD">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与合同有关的一切税费，均按照中华人民共和国法律的相关规定。</w:t>
      </w:r>
    </w:p>
    <w:p w14:paraId="3ADA852A">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78" w:name="_Toc487900368"/>
      <w:bookmarkStart w:id="179" w:name="_Toc279701258"/>
      <w:bookmarkStart w:id="180" w:name="_Toc8298"/>
      <w:bookmarkStart w:id="181" w:name="_Toc7102"/>
      <w:bookmarkStart w:id="182" w:name="_Toc16959"/>
      <w:bookmarkStart w:id="183" w:name="_Toc259093687"/>
      <w:r>
        <w:rPr>
          <w:rFonts w:hint="eastAsia" w:ascii="仿宋" w:hAnsi="仿宋" w:eastAsia="仿宋" w:cs="仿宋"/>
          <w:b/>
          <w:color w:val="000000" w:themeColor="text1"/>
          <w:sz w:val="24"/>
          <w:highlight w:val="none"/>
          <w14:textFill>
            <w14:solidFill>
              <w14:schemeClr w14:val="tx1"/>
            </w14:solidFill>
          </w14:textFill>
        </w:rPr>
        <w:t>2.11乙方破产</w:t>
      </w:r>
      <w:bookmarkEnd w:id="178"/>
      <w:bookmarkEnd w:id="179"/>
      <w:bookmarkEnd w:id="180"/>
      <w:bookmarkEnd w:id="181"/>
      <w:bookmarkEnd w:id="182"/>
      <w:bookmarkEnd w:id="183"/>
    </w:p>
    <w:p w14:paraId="4E2FAAFA">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D189620">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84" w:name="_Toc15387"/>
      <w:bookmarkStart w:id="185" w:name="_Toc29333"/>
      <w:bookmarkStart w:id="186" w:name="_Toc6134"/>
      <w:r>
        <w:rPr>
          <w:rFonts w:hint="eastAsia" w:ascii="仿宋" w:hAnsi="仿宋" w:eastAsia="仿宋" w:cs="仿宋"/>
          <w:b/>
          <w:color w:val="000000" w:themeColor="text1"/>
          <w:sz w:val="24"/>
          <w:highlight w:val="none"/>
          <w14:textFill>
            <w14:solidFill>
              <w14:schemeClr w14:val="tx1"/>
            </w14:solidFill>
          </w14:textFill>
        </w:rPr>
        <w:t>2.12 合同中止、终止</w:t>
      </w:r>
      <w:bookmarkEnd w:id="184"/>
      <w:bookmarkEnd w:id="185"/>
      <w:bookmarkEnd w:id="186"/>
    </w:p>
    <w:p w14:paraId="69A494C2">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2.12.1 双方当事人不得擅自中止或者终止合同；</w:t>
      </w:r>
    </w:p>
    <w:p w14:paraId="17FEFA12">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2.12.2合同继续履行将损害国家利益和社会公共利益的，双方当事人应当中止或者终止合同。有过错的一方应当承担赔偿责任，双方当事人都有过错的，各自承担相应的责任。</w:t>
      </w:r>
    </w:p>
    <w:p w14:paraId="51EF04FD">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2.12.3</w:t>
      </w:r>
      <w:r>
        <w:rPr>
          <w:rFonts w:hint="eastAsia" w:ascii="仿宋" w:hAnsi="仿宋" w:eastAsia="仿宋" w:cs="仿宋"/>
          <w:color w:val="000000" w:themeColor="text1"/>
          <w:sz w:val="24"/>
          <w:szCs w:val="24"/>
          <w:highlight w:val="none"/>
          <w14:textFill>
            <w14:solidFill>
              <w14:schemeClr w14:val="tx1"/>
            </w14:solidFill>
          </w14:textFill>
        </w:rPr>
        <w:t>双方终止合同，在费用结清后，</w:t>
      </w:r>
      <w:r>
        <w:rPr>
          <w:rFonts w:hint="eastAsia" w:ascii="仿宋" w:hAnsi="仿宋" w:eastAsia="仿宋" w:cs="仿宋"/>
          <w:color w:val="000000" w:themeColor="text1"/>
          <w:sz w:val="24"/>
          <w:szCs w:val="24"/>
          <w:highlight w:val="none"/>
          <w:lang w:val="en-US" w:eastAsia="zh-CN"/>
          <w14:textFill>
            <w14:solidFill>
              <w14:schemeClr w14:val="tx1"/>
            </w14:solidFill>
          </w14:textFill>
        </w:rPr>
        <w:t>乙方</w:t>
      </w:r>
      <w:r>
        <w:rPr>
          <w:rFonts w:hint="eastAsia" w:ascii="仿宋" w:hAnsi="仿宋" w:eastAsia="仿宋" w:cs="仿宋"/>
          <w:color w:val="000000" w:themeColor="text1"/>
          <w:sz w:val="24"/>
          <w:szCs w:val="24"/>
          <w:highlight w:val="none"/>
          <w14:textFill>
            <w14:solidFill>
              <w14:schemeClr w14:val="tx1"/>
            </w14:solidFill>
          </w14:textFill>
        </w:rPr>
        <w:t>不得扣留</w:t>
      </w:r>
      <w:r>
        <w:rPr>
          <w:rFonts w:hint="eastAsia" w:ascii="仿宋" w:hAnsi="仿宋" w:eastAsia="仿宋" w:cs="仿宋"/>
          <w:color w:val="000000" w:themeColor="text1"/>
          <w:sz w:val="24"/>
          <w:szCs w:val="24"/>
          <w:highlight w:val="none"/>
          <w:lang w:val="en-US" w:eastAsia="zh-CN"/>
          <w14:textFill>
            <w14:solidFill>
              <w14:schemeClr w14:val="tx1"/>
            </w14:solidFill>
          </w14:textFill>
        </w:rPr>
        <w:t>甲方</w:t>
      </w:r>
      <w:r>
        <w:rPr>
          <w:rFonts w:hint="eastAsia" w:ascii="仿宋" w:hAnsi="仿宋" w:eastAsia="仿宋" w:cs="仿宋"/>
          <w:color w:val="000000" w:themeColor="text1"/>
          <w:sz w:val="24"/>
          <w:szCs w:val="24"/>
          <w:highlight w:val="none"/>
          <w14:textFill>
            <w14:solidFill>
              <w14:schemeClr w14:val="tx1"/>
            </w14:solidFill>
          </w14:textFill>
        </w:rPr>
        <w:t>托管的</w:t>
      </w:r>
      <w:r>
        <w:rPr>
          <w:rFonts w:hint="eastAsia" w:ascii="仿宋" w:hAnsi="仿宋" w:eastAsia="仿宋" w:cs="仿宋"/>
          <w:color w:val="000000" w:themeColor="text1"/>
          <w:sz w:val="24"/>
          <w:szCs w:val="24"/>
          <w:highlight w:val="none"/>
          <w:lang w:eastAsia="zh-CN"/>
          <w14:textFill>
            <w14:solidFill>
              <w14:schemeClr w14:val="tx1"/>
            </w14:solidFill>
          </w14:textFill>
        </w:rPr>
        <w:t>全部</w:t>
      </w:r>
      <w:r>
        <w:rPr>
          <w:rFonts w:hint="eastAsia" w:ascii="仿宋" w:hAnsi="仿宋" w:eastAsia="仿宋" w:cs="仿宋"/>
          <w:color w:val="000000" w:themeColor="text1"/>
          <w:sz w:val="24"/>
          <w:szCs w:val="24"/>
          <w:highlight w:val="none"/>
          <w14:textFill>
            <w14:solidFill>
              <w14:schemeClr w14:val="tx1"/>
            </w14:solidFill>
          </w14:textFill>
        </w:rPr>
        <w:t>档案</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u w:val="none"/>
          <w:lang w:eastAsia="zh-CN"/>
          <w14:textFill>
            <w14:solidFill>
              <w14:schemeClr w14:val="tx1"/>
            </w14:solidFill>
          </w14:textFill>
        </w:rPr>
        <w:t>全部纸质材料及电子档文件</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乙方</w:t>
      </w:r>
      <w:r>
        <w:rPr>
          <w:rFonts w:hint="eastAsia" w:ascii="仿宋" w:hAnsi="仿宋" w:eastAsia="仿宋" w:cs="仿宋"/>
          <w:color w:val="000000" w:themeColor="text1"/>
          <w:sz w:val="24"/>
          <w:szCs w:val="24"/>
          <w:highlight w:val="none"/>
          <w14:textFill>
            <w14:solidFill>
              <w14:schemeClr w14:val="tx1"/>
            </w14:solidFill>
          </w14:textFill>
        </w:rPr>
        <w:t>须在合同</w:t>
      </w:r>
      <w:r>
        <w:rPr>
          <w:rFonts w:hint="eastAsia" w:ascii="仿宋" w:hAnsi="仿宋" w:eastAsia="仿宋" w:cs="仿宋"/>
          <w:color w:val="000000" w:themeColor="text1"/>
          <w:sz w:val="24"/>
          <w:szCs w:val="24"/>
          <w:highlight w:val="none"/>
          <w:lang w:val="en-US" w:eastAsia="zh-CN"/>
          <w14:textFill>
            <w14:solidFill>
              <w14:schemeClr w14:val="tx1"/>
            </w14:solidFill>
          </w14:textFill>
        </w:rPr>
        <w:t>终止事由发生之日起</w:t>
      </w:r>
      <w:r>
        <w:rPr>
          <w:rFonts w:hint="eastAsia" w:ascii="仿宋" w:hAnsi="仿宋" w:eastAsia="仿宋" w:cs="仿宋"/>
          <w:color w:val="000000" w:themeColor="text1"/>
          <w:sz w:val="24"/>
          <w:szCs w:val="24"/>
          <w:highlight w:val="none"/>
          <w14:textFill>
            <w14:solidFill>
              <w14:schemeClr w14:val="tx1"/>
            </w14:solidFill>
          </w14:textFill>
        </w:rPr>
        <w:t>30天内，免费将所有保管的档案及其包装完整交还</w:t>
      </w:r>
      <w:r>
        <w:rPr>
          <w:rFonts w:hint="eastAsia" w:ascii="仿宋" w:hAnsi="仿宋" w:eastAsia="仿宋" w:cs="仿宋"/>
          <w:color w:val="000000" w:themeColor="text1"/>
          <w:sz w:val="24"/>
          <w:szCs w:val="24"/>
          <w:highlight w:val="none"/>
          <w:lang w:val="en-US" w:eastAsia="zh-CN"/>
          <w14:textFill>
            <w14:solidFill>
              <w14:schemeClr w14:val="tx1"/>
            </w14:solidFill>
          </w14:textFill>
        </w:rPr>
        <w:t>甲方，否则甲方有权要求乙方按日以合同金额的0.05%向甲方支付违约金，同时甲方有权要求乙方继续履行移交所有保管的档案（</w:t>
      </w:r>
      <w:r>
        <w:rPr>
          <w:rFonts w:hint="eastAsia" w:ascii="仿宋" w:hAnsi="仿宋" w:eastAsia="仿宋" w:cs="仿宋"/>
          <w:color w:val="000000" w:themeColor="text1"/>
          <w:sz w:val="24"/>
          <w:highlight w:val="none"/>
          <w:u w:val="none"/>
          <w:lang w:eastAsia="zh-CN"/>
          <w14:textFill>
            <w14:solidFill>
              <w14:schemeClr w14:val="tx1"/>
            </w14:solidFill>
          </w14:textFill>
        </w:rPr>
        <w:t>全部纸质材料及电子档文件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）之义务</w:t>
      </w:r>
      <w:r>
        <w:rPr>
          <w:rFonts w:hint="eastAsia" w:ascii="仿宋" w:hAnsi="仿宋" w:eastAsia="仿宋" w:cs="仿宋"/>
          <w:color w:val="000000" w:themeColor="text1"/>
          <w:sz w:val="24"/>
          <w:szCs w:val="24"/>
          <w:highlight w:val="none"/>
          <w14:textFill>
            <w14:solidFill>
              <w14:schemeClr w14:val="tx1"/>
            </w14:solidFill>
          </w14:textFill>
        </w:rPr>
        <w:t>。</w:t>
      </w:r>
    </w:p>
    <w:p w14:paraId="6BBEA9A6">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87" w:name="_Toc6596"/>
      <w:bookmarkStart w:id="188" w:name="_Toc1125"/>
      <w:bookmarkStart w:id="189" w:name="_Toc14563"/>
      <w:r>
        <w:rPr>
          <w:rFonts w:hint="eastAsia" w:ascii="仿宋" w:hAnsi="仿宋" w:eastAsia="仿宋" w:cs="仿宋"/>
          <w:b/>
          <w:color w:val="000000" w:themeColor="text1"/>
          <w:sz w:val="24"/>
          <w:highlight w:val="none"/>
          <w14:textFill>
            <w14:solidFill>
              <w14:schemeClr w14:val="tx1"/>
            </w14:solidFill>
          </w14:textFill>
        </w:rPr>
        <w:t>2.13检验和验收</w:t>
      </w:r>
      <w:bookmarkEnd w:id="187"/>
      <w:bookmarkEnd w:id="188"/>
      <w:bookmarkEnd w:id="189"/>
    </w:p>
    <w:p w14:paraId="54C65B8A">
      <w:pPr>
        <w:tabs>
          <w:tab w:val="left" w:pos="360"/>
          <w:tab w:val="left" w:pos="540"/>
          <w:tab w:val="left" w:pos="1080"/>
        </w:tabs>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2.13.1服务交付前，乙方应对服务的质量等方面进行详细、全面的检验；服务交付时，甲方可以邀请参加本项目的其他投标人或者第三方机构参与验收。参与验收的投标人或者第三方机构的意见作为参考资料一并存档。如果发现与合同中要求不符，</w:t>
      </w:r>
      <w:r>
        <w:rPr>
          <w:rFonts w:hint="eastAsia" w:ascii="仿宋" w:hAnsi="仿宋" w:eastAsia="仿宋" w:cs="仿宋"/>
          <w:color w:val="000000" w:themeColor="text1"/>
          <w:sz w:val="24"/>
          <w:highlight w:val="none"/>
          <w:lang w:eastAsia="zh-CN"/>
          <w14:textFill>
            <w14:solidFill>
              <w14:schemeClr w14:val="tx1"/>
            </w14:solidFill>
          </w14:textFill>
        </w:rPr>
        <w:t>乙方</w:t>
      </w:r>
      <w:r>
        <w:rPr>
          <w:rFonts w:hint="eastAsia" w:ascii="仿宋" w:hAnsi="仿宋" w:eastAsia="仿宋" w:cs="仿宋"/>
          <w:color w:val="000000" w:themeColor="text1"/>
          <w:sz w:val="24"/>
          <w:highlight w:val="none"/>
          <w14:textFill>
            <w14:solidFill>
              <w14:schemeClr w14:val="tx1"/>
            </w14:solidFill>
          </w14:textFill>
        </w:rPr>
        <w:t>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250402DD">
      <w:pPr>
        <w:tabs>
          <w:tab w:val="left" w:pos="360"/>
          <w:tab w:val="left" w:pos="540"/>
          <w:tab w:val="left" w:pos="1080"/>
        </w:tabs>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2.13.2甲方按照合同约定的技术、服务、安全标准，组织对每一项技术、服务、安全标准的履约情况组织验收后，出具验收书。验收方成员应当在验收书上签字，并承担相应的法律责任。</w:t>
      </w:r>
    </w:p>
    <w:p w14:paraId="7E7E3E07">
      <w:pPr>
        <w:tabs>
          <w:tab w:val="left" w:pos="360"/>
          <w:tab w:val="left" w:pos="540"/>
          <w:tab w:val="left" w:pos="1080"/>
        </w:tabs>
        <w:spacing w:line="560" w:lineRule="exact"/>
        <w:ind w:firstLine="480"/>
        <w:rPr>
          <w:rFonts w:hint="eastAsia" w:ascii="仿宋" w:hAnsi="仿宋" w:eastAsia="仿宋" w:cs="仿宋"/>
          <w:i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2.13.3 检验和验收标准、程序等具体内容以及前述验收书的效力详见</w:t>
      </w:r>
      <w:r>
        <w:rPr>
          <w:rFonts w:hint="eastAsia" w:ascii="仿宋" w:hAnsi="仿宋" w:eastAsia="仿宋" w:cs="仿宋"/>
          <w:b/>
          <w:iCs/>
          <w:color w:val="000000" w:themeColor="text1"/>
          <w:sz w:val="24"/>
          <w:highlight w:val="none"/>
          <w:u w:val="single"/>
          <w14:textFill>
            <w14:solidFill>
              <w14:schemeClr w14:val="tx1"/>
            </w14:solidFill>
          </w14:textFill>
        </w:rPr>
        <w:t>合同专用条款2.13.3</w:t>
      </w:r>
      <w:r>
        <w:rPr>
          <w:rFonts w:hint="eastAsia" w:ascii="仿宋" w:hAnsi="仿宋" w:eastAsia="仿宋" w:cs="仿宋"/>
          <w:iCs/>
          <w:color w:val="000000" w:themeColor="text1"/>
          <w:sz w:val="24"/>
          <w:highlight w:val="none"/>
          <w14:textFill>
            <w14:solidFill>
              <w14:schemeClr w14:val="tx1"/>
            </w14:solidFill>
          </w14:textFill>
        </w:rPr>
        <w:t>。</w:t>
      </w:r>
      <w:bookmarkEnd w:id="159"/>
      <w:bookmarkEnd w:id="160"/>
      <w:bookmarkEnd w:id="161"/>
      <w:bookmarkEnd w:id="162"/>
    </w:p>
    <w:p w14:paraId="76AFC397">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190" w:name="_Toc279701261"/>
      <w:bookmarkStart w:id="191" w:name="_Toc259093690"/>
      <w:bookmarkStart w:id="192" w:name="_Toc487900371"/>
      <w:bookmarkStart w:id="193" w:name="_Toc11284"/>
      <w:bookmarkStart w:id="194" w:name="_Toc19604"/>
      <w:bookmarkStart w:id="195" w:name="_Toc25182"/>
      <w:r>
        <w:rPr>
          <w:rFonts w:hint="eastAsia" w:ascii="仿宋" w:hAnsi="仿宋" w:eastAsia="仿宋" w:cs="仿宋"/>
          <w:b/>
          <w:color w:val="000000" w:themeColor="text1"/>
          <w:sz w:val="24"/>
          <w:highlight w:val="none"/>
          <w14:textFill>
            <w14:solidFill>
              <w14:schemeClr w14:val="tx1"/>
            </w14:solidFill>
          </w14:textFill>
        </w:rPr>
        <w:t>2.14通知</w:t>
      </w:r>
      <w:bookmarkEnd w:id="190"/>
      <w:bookmarkEnd w:id="191"/>
      <w:bookmarkEnd w:id="192"/>
      <w:r>
        <w:rPr>
          <w:rFonts w:hint="eastAsia" w:ascii="仿宋" w:hAnsi="仿宋" w:eastAsia="仿宋" w:cs="仿宋"/>
          <w:b/>
          <w:color w:val="000000" w:themeColor="text1"/>
          <w:sz w:val="24"/>
          <w:highlight w:val="none"/>
          <w14:textFill>
            <w14:solidFill>
              <w14:schemeClr w14:val="tx1"/>
            </w14:solidFill>
          </w14:textFill>
        </w:rPr>
        <w:t>和送达</w:t>
      </w:r>
      <w:bookmarkEnd w:id="193"/>
      <w:bookmarkEnd w:id="194"/>
      <w:bookmarkEnd w:id="195"/>
    </w:p>
    <w:p w14:paraId="3CE82306">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bookmarkStart w:id="196" w:name="_Toc6698"/>
      <w:bookmarkStart w:id="197" w:name="_Toc3135"/>
      <w:bookmarkStart w:id="198" w:name="_Toc487900372"/>
      <w:bookmarkStart w:id="199" w:name="_Toc279701262"/>
      <w:bookmarkStart w:id="200" w:name="_Toc259093691"/>
      <w:r>
        <w:rPr>
          <w:rFonts w:hint="eastAsia" w:ascii="仿宋" w:hAnsi="仿宋" w:eastAsia="仿宋" w:cs="仿宋"/>
          <w:color w:val="000000" w:themeColor="text1"/>
          <w:sz w:val="24"/>
          <w:highlight w:val="none"/>
          <w14:textFill>
            <w14:solidFill>
              <w14:schemeClr w14:val="tx1"/>
            </w14:solidFill>
          </w14:textFill>
        </w:rPr>
        <w:t>2.14.1任何一方因履行合同而以合同第一部分尾部所列明的传真或电子邮件</w:t>
      </w:r>
      <w:r>
        <w:rPr>
          <w:rFonts w:hint="eastAsia" w:ascii="仿宋" w:hAnsi="仿宋" w:eastAsia="仿宋" w:cs="仿宋"/>
          <w:color w:val="000000" w:themeColor="text1"/>
          <w:sz w:val="24"/>
          <w:highlight w:val="none"/>
          <w:lang w:eastAsia="zh-CN"/>
          <w14:textFill>
            <w14:solidFill>
              <w14:schemeClr w14:val="tx1"/>
            </w14:solidFill>
          </w14:textFill>
        </w:rPr>
        <w:t>或地址</w:t>
      </w:r>
      <w:r>
        <w:rPr>
          <w:rFonts w:hint="eastAsia" w:ascii="仿宋" w:hAnsi="仿宋" w:eastAsia="仿宋" w:cs="仿宋"/>
          <w:color w:val="000000" w:themeColor="text1"/>
          <w:sz w:val="24"/>
          <w:highlight w:val="none"/>
          <w14:textFill>
            <w14:solidFill>
              <w14:schemeClr w14:val="tx1"/>
            </w14:solidFill>
          </w14:textFill>
        </w:rPr>
        <w:t>发出的所有通知、文件、材料，均视为已向对方当事人送达；任何一方变更上述送达方式或者地址的，应于</w:t>
      </w:r>
      <w:r>
        <w:rPr>
          <w:rFonts w:hint="eastAsia" w:ascii="仿宋" w:hAnsi="仿宋" w:eastAsia="仿宋" w:cs="仿宋"/>
          <w:color w:val="000000" w:themeColor="text1"/>
          <w:sz w:val="24"/>
          <w:highlight w:val="none"/>
          <w:u w:val="single"/>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个工作日内书面通知对方当事人，在对方当事人收到有关变更通知之前，变更前的约定送达方式或者地址仍视为有效</w:t>
      </w:r>
      <w:r>
        <w:rPr>
          <w:rFonts w:hint="eastAsia" w:ascii="仿宋" w:hAnsi="仿宋" w:eastAsia="仿宋" w:cs="仿宋"/>
          <w:color w:val="000000" w:themeColor="text1"/>
          <w:sz w:val="24"/>
          <w:highlight w:val="none"/>
          <w:lang w:eastAsia="zh-CN"/>
          <w14:textFill>
            <w14:solidFill>
              <w14:schemeClr w14:val="tx1"/>
            </w14:solidFill>
          </w14:textFill>
        </w:rPr>
        <w:t>，本条项下所称甲乙双方的地址也适用于法院等司法机关向甲乙双方或任何一方送达任何形式的法律文书的送达地址</w:t>
      </w:r>
      <w:r>
        <w:rPr>
          <w:rFonts w:hint="eastAsia" w:ascii="仿宋" w:hAnsi="仿宋" w:eastAsia="仿宋" w:cs="仿宋"/>
          <w:color w:val="000000" w:themeColor="text1"/>
          <w:sz w:val="24"/>
          <w:highlight w:val="none"/>
          <w14:textFill>
            <w14:solidFill>
              <w14:schemeClr w14:val="tx1"/>
            </w14:solidFill>
          </w14:textFill>
        </w:rPr>
        <w:t>。</w:t>
      </w:r>
      <w:bookmarkEnd w:id="196"/>
      <w:bookmarkEnd w:id="197"/>
    </w:p>
    <w:p w14:paraId="6ED079A5">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bookmarkStart w:id="201" w:name="_Toc23128"/>
      <w:bookmarkStart w:id="202" w:name="_Toc23294"/>
      <w:r>
        <w:rPr>
          <w:rFonts w:hint="eastAsia" w:ascii="仿宋" w:hAnsi="仿宋" w:eastAsia="仿宋" w:cs="仿宋"/>
          <w:color w:val="000000" w:themeColor="text1"/>
          <w:sz w:val="24"/>
          <w:highlight w:val="none"/>
          <w14:textFill>
            <w14:solidFill>
              <w14:schemeClr w14:val="tx1"/>
            </w14:solidFill>
          </w14:textFill>
        </w:rPr>
        <w:t>2.14.2</w:t>
      </w:r>
      <w:bookmarkEnd w:id="201"/>
      <w:bookmarkEnd w:id="202"/>
      <w:r>
        <w:rPr>
          <w:rFonts w:hint="eastAsia" w:ascii="仿宋" w:hAnsi="仿宋" w:eastAsia="仿宋" w:cs="仿宋"/>
          <w:color w:val="000000" w:themeColor="text1"/>
          <w:sz w:val="24"/>
          <w:highlight w:val="none"/>
          <w14:textFill>
            <w14:solidFill>
              <w14:schemeClr w14:val="tx1"/>
            </w14:solidFill>
          </w14:textFill>
        </w:rPr>
        <w:t>以当面交付方式送达的，交付之时视为送达；以传真、电子邮件方式送达的，以传真、电子邮件到达受送达人特定系统之时视为送达；以邮寄方式送达的，以回执上注明的收件日期视为送达。</w:t>
      </w:r>
    </w:p>
    <w:p w14:paraId="497BE64F">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203" w:name="_Toc30599"/>
      <w:bookmarkStart w:id="204" w:name="_Toc18540"/>
      <w:bookmarkStart w:id="205" w:name="_Toc4355"/>
      <w:r>
        <w:rPr>
          <w:rFonts w:hint="eastAsia" w:ascii="仿宋" w:hAnsi="仿宋" w:eastAsia="仿宋" w:cs="仿宋"/>
          <w:b/>
          <w:color w:val="000000" w:themeColor="text1"/>
          <w:sz w:val="24"/>
          <w:highlight w:val="none"/>
          <w14:textFill>
            <w14:solidFill>
              <w14:schemeClr w14:val="tx1"/>
            </w14:solidFill>
          </w14:textFill>
        </w:rPr>
        <w:t>2.1</w:t>
      </w:r>
      <w:r>
        <w:rPr>
          <w:rFonts w:hint="eastAsia" w:ascii="仿宋" w:hAnsi="仿宋" w:eastAsia="仿宋" w:cs="仿宋"/>
          <w:b/>
          <w:color w:val="000000" w:themeColor="text1"/>
          <w:sz w:val="24"/>
          <w:highlight w:val="none"/>
          <w:lang w:val="en-US" w:eastAsia="zh-CN"/>
          <w14:textFill>
            <w14:solidFill>
              <w14:schemeClr w14:val="tx1"/>
            </w14:solidFill>
          </w14:textFill>
        </w:rPr>
        <w:t>5</w:t>
      </w:r>
      <w:r>
        <w:rPr>
          <w:rFonts w:hint="eastAsia" w:ascii="仿宋" w:hAnsi="仿宋" w:eastAsia="仿宋" w:cs="仿宋"/>
          <w:b/>
          <w:color w:val="000000" w:themeColor="text1"/>
          <w:sz w:val="24"/>
          <w:highlight w:val="none"/>
          <w14:textFill>
            <w14:solidFill>
              <w14:schemeClr w14:val="tx1"/>
            </w14:solidFill>
          </w14:textFill>
        </w:rPr>
        <w:t xml:space="preserve"> 计量单位</w:t>
      </w:r>
      <w:bookmarkEnd w:id="198"/>
      <w:bookmarkEnd w:id="199"/>
      <w:bookmarkEnd w:id="200"/>
      <w:bookmarkEnd w:id="203"/>
      <w:bookmarkEnd w:id="204"/>
      <w:bookmarkEnd w:id="205"/>
    </w:p>
    <w:p w14:paraId="56BA27DF">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除技术规范中另有规定外</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合同的计量单位均使用国家法定计量单位。</w:t>
      </w:r>
    </w:p>
    <w:p w14:paraId="000B922B">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206" w:name="_Toc487900373"/>
      <w:bookmarkStart w:id="207" w:name="_Toc259093692"/>
      <w:bookmarkStart w:id="208" w:name="_Toc12773"/>
      <w:bookmarkStart w:id="209" w:name="_Toc279701263"/>
      <w:bookmarkStart w:id="210" w:name="_Toc10330"/>
      <w:bookmarkStart w:id="211" w:name="_Toc18567"/>
      <w:r>
        <w:rPr>
          <w:rFonts w:hint="eastAsia" w:ascii="仿宋" w:hAnsi="仿宋" w:eastAsia="仿宋" w:cs="仿宋"/>
          <w:b/>
          <w:color w:val="000000" w:themeColor="text1"/>
          <w:sz w:val="24"/>
          <w:highlight w:val="none"/>
          <w14:textFill>
            <w14:solidFill>
              <w14:schemeClr w14:val="tx1"/>
            </w14:solidFill>
          </w14:textFill>
        </w:rPr>
        <w:t>2.1</w:t>
      </w:r>
      <w:r>
        <w:rPr>
          <w:rFonts w:hint="eastAsia" w:ascii="仿宋" w:hAnsi="仿宋" w:eastAsia="仿宋" w:cs="仿宋"/>
          <w:b/>
          <w:color w:val="000000" w:themeColor="text1"/>
          <w:sz w:val="24"/>
          <w:highlight w:val="none"/>
          <w:lang w:val="en-US" w:eastAsia="zh-CN"/>
          <w14:textFill>
            <w14:solidFill>
              <w14:schemeClr w14:val="tx1"/>
            </w14:solidFill>
          </w14:textFill>
        </w:rPr>
        <w:t>6</w:t>
      </w:r>
      <w:r>
        <w:rPr>
          <w:rFonts w:hint="eastAsia" w:ascii="仿宋" w:hAnsi="仿宋" w:eastAsia="仿宋" w:cs="仿宋"/>
          <w:b/>
          <w:color w:val="000000" w:themeColor="text1"/>
          <w:sz w:val="24"/>
          <w:highlight w:val="none"/>
          <w14:textFill>
            <w14:solidFill>
              <w14:schemeClr w14:val="tx1"/>
            </w14:solidFill>
          </w14:textFill>
        </w:rPr>
        <w:t xml:space="preserve"> 合同使用的文字和适用的法律</w:t>
      </w:r>
      <w:bookmarkEnd w:id="206"/>
      <w:bookmarkEnd w:id="207"/>
      <w:bookmarkEnd w:id="208"/>
      <w:bookmarkEnd w:id="209"/>
      <w:bookmarkEnd w:id="210"/>
      <w:bookmarkEnd w:id="211"/>
    </w:p>
    <w:p w14:paraId="2A0075BA">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.1 合同使用汉语书</w:t>
      </w:r>
      <w:r>
        <w:rPr>
          <w:rFonts w:hint="eastAsia" w:ascii="仿宋" w:hAnsi="仿宋" w:eastAsia="仿宋" w:cs="仿宋"/>
          <w:color w:val="000000" w:themeColor="text1"/>
          <w:sz w:val="24"/>
          <w:highlight w:val="none"/>
          <w:lang w:val="en-US" w:eastAsia="zh-CN"/>
          <w14:textFill>
            <w14:solidFill>
              <w14:schemeClr w14:val="tx1"/>
            </w14:solidFill>
          </w14:textFill>
        </w:rPr>
        <w:t>写</w:t>
      </w:r>
      <w:r>
        <w:rPr>
          <w:rFonts w:hint="eastAsia" w:ascii="仿宋" w:hAnsi="仿宋" w:eastAsia="仿宋" w:cs="仿宋"/>
          <w:color w:val="000000" w:themeColor="text1"/>
          <w:sz w:val="24"/>
          <w:highlight w:val="none"/>
          <w14:textFill>
            <w14:solidFill>
              <w14:schemeClr w14:val="tx1"/>
            </w14:solidFill>
          </w14:textFill>
        </w:rPr>
        <w:t>、变更和解释；</w:t>
      </w:r>
    </w:p>
    <w:p w14:paraId="6022B82F">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.2 合同适用中华人民共和国法律。</w:t>
      </w:r>
    </w:p>
    <w:p w14:paraId="1A11DDDB">
      <w:pPr>
        <w:spacing w:line="560" w:lineRule="exact"/>
        <w:ind w:firstLine="482"/>
        <w:rPr>
          <w:rFonts w:hint="eastAsia" w:ascii="仿宋" w:hAnsi="仿宋" w:eastAsia="仿宋" w:cs="仿宋"/>
          <w:b/>
          <w:color w:val="000000" w:themeColor="text1"/>
          <w:sz w:val="24"/>
          <w:highlight w:val="none"/>
          <w14:textFill>
            <w14:solidFill>
              <w14:schemeClr w14:val="tx1"/>
            </w14:solidFill>
          </w14:textFill>
        </w:rPr>
      </w:pPr>
      <w:bookmarkStart w:id="212" w:name="_Toc14001"/>
      <w:bookmarkStart w:id="213" w:name="_Toc19890"/>
      <w:bookmarkStart w:id="214" w:name="_Toc6885"/>
      <w:r>
        <w:rPr>
          <w:rFonts w:hint="eastAsia" w:ascii="仿宋" w:hAnsi="仿宋" w:eastAsia="仿宋" w:cs="仿宋"/>
          <w:b/>
          <w:color w:val="000000" w:themeColor="text1"/>
          <w:sz w:val="24"/>
          <w:highlight w:val="none"/>
          <w14:textFill>
            <w14:solidFill>
              <w14:schemeClr w14:val="tx1"/>
            </w14:solidFill>
          </w14:textFill>
        </w:rPr>
        <w:t>2.1</w:t>
      </w:r>
      <w:r>
        <w:rPr>
          <w:rFonts w:hint="eastAsia" w:ascii="仿宋" w:hAnsi="仿宋" w:eastAsia="仿宋" w:cs="仿宋"/>
          <w:b/>
          <w:color w:val="000000" w:themeColor="text1"/>
          <w:sz w:val="24"/>
          <w:highlight w:val="none"/>
          <w:lang w:val="en-US" w:eastAsia="zh-CN"/>
          <w14:textFill>
            <w14:solidFill>
              <w14:schemeClr w14:val="tx1"/>
            </w14:solidFill>
          </w14:textFill>
        </w:rPr>
        <w:t>7</w:t>
      </w:r>
      <w:r>
        <w:rPr>
          <w:rFonts w:hint="eastAsia" w:ascii="仿宋" w:hAnsi="仿宋" w:eastAsia="仿宋" w:cs="仿宋"/>
          <w:b/>
          <w:color w:val="000000" w:themeColor="text1"/>
          <w:sz w:val="24"/>
          <w:highlight w:val="none"/>
          <w14:textFill>
            <w14:solidFill>
              <w14:schemeClr w14:val="tx1"/>
            </w14:solidFill>
          </w14:textFill>
        </w:rPr>
        <w:t xml:space="preserve"> 合同份数</w:t>
      </w:r>
      <w:bookmarkEnd w:id="212"/>
      <w:bookmarkEnd w:id="213"/>
      <w:bookmarkEnd w:id="214"/>
    </w:p>
    <w:p w14:paraId="7A8A1D97">
      <w:pPr>
        <w:spacing w:line="560" w:lineRule="exact"/>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合同份数按</w:t>
      </w:r>
      <w:r>
        <w:rPr>
          <w:rFonts w:hint="eastAsia" w:ascii="仿宋" w:hAnsi="仿宋" w:eastAsia="仿宋" w:cs="仿宋"/>
          <w:b/>
          <w:iCs/>
          <w:color w:val="000000" w:themeColor="text1"/>
          <w:sz w:val="24"/>
          <w:highlight w:val="none"/>
          <w:u w:val="single"/>
          <w14:textFill>
            <w14:solidFill>
              <w14:schemeClr w14:val="tx1"/>
            </w14:solidFill>
          </w14:textFill>
        </w:rPr>
        <w:t>合同专用条款2.1</w:t>
      </w:r>
      <w:r>
        <w:rPr>
          <w:rFonts w:hint="eastAsia" w:ascii="仿宋" w:hAnsi="仿宋" w:eastAsia="仿宋" w:cs="仿宋"/>
          <w:b/>
          <w:iCs/>
          <w:color w:val="000000" w:themeColor="text1"/>
          <w:sz w:val="24"/>
          <w:highlight w:val="none"/>
          <w:u w:val="singl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规定，每份均具有同等法律效力。</w:t>
      </w:r>
    </w:p>
    <w:p w14:paraId="6A870F98">
      <w:pPr>
        <w:spacing w:line="360" w:lineRule="auto"/>
        <w:jc w:val="center"/>
        <w:outlineLvl w:val="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r>
        <w:rPr>
          <w:rFonts w:hint="eastAsia" w:ascii="仿宋" w:hAnsi="仿宋" w:eastAsia="仿宋" w:cs="仿宋"/>
          <w:b/>
          <w:color w:val="000000" w:themeColor="text1"/>
          <w:sz w:val="28"/>
          <w:szCs w:val="28"/>
          <w:highlight w:val="none"/>
          <w14:textFill>
            <w14:solidFill>
              <w14:schemeClr w14:val="tx1"/>
            </w14:solidFill>
          </w14:textFill>
        </w:rPr>
        <w:t>第三部分  合同专用条款</w:t>
      </w:r>
    </w:p>
    <w:p w14:paraId="662A22A7">
      <w:pPr>
        <w:spacing w:line="560" w:lineRule="exact"/>
        <w:ind w:left="-420" w:right="-420"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w:t>
      </w:r>
      <w:r>
        <w:rPr>
          <w:rFonts w:hint="eastAsia" w:ascii="仿宋" w:hAnsi="仿宋" w:eastAsia="仿宋" w:cs="仿宋"/>
          <w:bCs/>
          <w:color w:val="000000" w:themeColor="text1"/>
          <w:highlight w:val="none"/>
          <w14:textFill>
            <w14:solidFill>
              <w14:schemeClr w14:val="tx1"/>
            </w14:solidFill>
          </w14:textFill>
        </w:rPr>
        <w:t>部分</w:t>
      </w:r>
      <w:r>
        <w:rPr>
          <w:rFonts w:hint="eastAsia" w:ascii="仿宋" w:hAnsi="仿宋" w:eastAsia="仿宋" w:cs="仿宋"/>
          <w:color w:val="000000" w:themeColor="text1"/>
          <w:sz w:val="24"/>
          <w:highlight w:val="none"/>
          <w14:textFill>
            <w14:solidFill>
              <w14:schemeClr w14:val="tx1"/>
            </w14:solidFill>
          </w14:textFill>
        </w:rPr>
        <w:t>是对前两</w:t>
      </w:r>
      <w:bookmarkStart w:id="215" w:name="_Hlk136502841"/>
      <w:r>
        <w:rPr>
          <w:rFonts w:hint="eastAsia" w:ascii="仿宋" w:hAnsi="仿宋" w:eastAsia="仿宋" w:cs="仿宋"/>
          <w:bCs/>
          <w:color w:val="000000" w:themeColor="text1"/>
          <w:highlight w:val="none"/>
          <w14:textFill>
            <w14:solidFill>
              <w14:schemeClr w14:val="tx1"/>
            </w14:solidFill>
          </w14:textFill>
        </w:rPr>
        <w:t>部分</w:t>
      </w:r>
      <w:bookmarkEnd w:id="215"/>
      <w:r>
        <w:rPr>
          <w:rFonts w:hint="eastAsia" w:ascii="仿宋" w:hAnsi="仿宋" w:eastAsia="仿宋" w:cs="仿宋"/>
          <w:color w:val="000000" w:themeColor="text1"/>
          <w:sz w:val="24"/>
          <w:highlight w:val="none"/>
          <w14:textFill>
            <w14:solidFill>
              <w14:schemeClr w14:val="tx1"/>
            </w14:solidFill>
          </w14:textFill>
        </w:rPr>
        <w:t>的补充和修改，如果前两</w:t>
      </w:r>
      <w:r>
        <w:rPr>
          <w:rFonts w:hint="eastAsia" w:ascii="仿宋" w:hAnsi="仿宋" w:eastAsia="仿宋" w:cs="仿宋"/>
          <w:bCs/>
          <w:color w:val="000000" w:themeColor="text1"/>
          <w:highlight w:val="none"/>
          <w14:textFill>
            <w14:solidFill>
              <w14:schemeClr w14:val="tx1"/>
            </w14:solidFill>
          </w14:textFill>
        </w:rPr>
        <w:t>部分</w:t>
      </w:r>
      <w:r>
        <w:rPr>
          <w:rFonts w:hint="eastAsia" w:ascii="仿宋" w:hAnsi="仿宋" w:eastAsia="仿宋" w:cs="仿宋"/>
          <w:color w:val="000000" w:themeColor="text1"/>
          <w:sz w:val="24"/>
          <w:highlight w:val="none"/>
          <w14:textFill>
            <w14:solidFill>
              <w14:schemeClr w14:val="tx1"/>
            </w14:solidFill>
          </w14:textFill>
        </w:rPr>
        <w:t>和本</w:t>
      </w:r>
      <w:r>
        <w:rPr>
          <w:rFonts w:hint="eastAsia" w:ascii="仿宋" w:hAnsi="仿宋" w:eastAsia="仿宋" w:cs="仿宋"/>
          <w:bCs/>
          <w:color w:val="000000" w:themeColor="text1"/>
          <w:highlight w:val="none"/>
          <w14:textFill>
            <w14:solidFill>
              <w14:schemeClr w14:val="tx1"/>
            </w14:solidFill>
          </w14:textFill>
        </w:rPr>
        <w:t>部分</w:t>
      </w:r>
      <w:r>
        <w:rPr>
          <w:rFonts w:hint="eastAsia" w:ascii="仿宋" w:hAnsi="仿宋" w:eastAsia="仿宋" w:cs="仿宋"/>
          <w:color w:val="000000" w:themeColor="text1"/>
          <w:sz w:val="24"/>
          <w:highlight w:val="none"/>
          <w14:textFill>
            <w14:solidFill>
              <w14:schemeClr w14:val="tx1"/>
            </w14:solidFill>
          </w14:textFill>
        </w:rPr>
        <w:t>的约定不一致，应以本</w:t>
      </w:r>
      <w:r>
        <w:rPr>
          <w:rFonts w:hint="eastAsia" w:ascii="仿宋" w:hAnsi="仿宋" w:eastAsia="仿宋" w:cs="仿宋"/>
          <w:bCs/>
          <w:color w:val="000000" w:themeColor="text1"/>
          <w:highlight w:val="none"/>
          <w14:textFill>
            <w14:solidFill>
              <w14:schemeClr w14:val="tx1"/>
            </w14:solidFill>
          </w14:textFill>
        </w:rPr>
        <w:t>部分</w:t>
      </w:r>
      <w:r>
        <w:rPr>
          <w:rFonts w:hint="eastAsia" w:ascii="仿宋" w:hAnsi="仿宋" w:eastAsia="仿宋" w:cs="仿宋"/>
          <w:color w:val="000000" w:themeColor="text1"/>
          <w:sz w:val="24"/>
          <w:highlight w:val="none"/>
          <w14:textFill>
            <w14:solidFill>
              <w14:schemeClr w14:val="tx1"/>
            </w14:solidFill>
          </w14:textFill>
        </w:rPr>
        <w:t>的约定为准。本</w:t>
      </w:r>
      <w:r>
        <w:rPr>
          <w:rFonts w:hint="eastAsia" w:ascii="仿宋" w:hAnsi="仿宋" w:eastAsia="仿宋" w:cs="仿宋"/>
          <w:bCs/>
          <w:color w:val="000000" w:themeColor="text1"/>
          <w:highlight w:val="none"/>
          <w14:textFill>
            <w14:solidFill>
              <w14:schemeClr w14:val="tx1"/>
            </w14:solidFill>
          </w14:textFill>
        </w:rPr>
        <w:t>部分</w:t>
      </w:r>
      <w:r>
        <w:rPr>
          <w:rFonts w:hint="eastAsia" w:ascii="仿宋" w:hAnsi="仿宋" w:eastAsia="仿宋" w:cs="仿宋"/>
          <w:color w:val="000000" w:themeColor="text1"/>
          <w:sz w:val="24"/>
          <w:highlight w:val="none"/>
          <w14:textFill>
            <w14:solidFill>
              <w14:schemeClr w14:val="tx1"/>
            </w14:solidFill>
          </w14:textFill>
        </w:rPr>
        <w:t>的条款号应与前两</w:t>
      </w:r>
      <w:r>
        <w:rPr>
          <w:rFonts w:hint="eastAsia" w:ascii="仿宋" w:hAnsi="仿宋" w:eastAsia="仿宋" w:cs="仿宋"/>
          <w:bCs/>
          <w:color w:val="000000" w:themeColor="text1"/>
          <w:highlight w:val="none"/>
          <w14:textFill>
            <w14:solidFill>
              <w14:schemeClr w14:val="tx1"/>
            </w14:solidFill>
          </w14:textFill>
        </w:rPr>
        <w:t>部分</w:t>
      </w:r>
      <w:r>
        <w:rPr>
          <w:rFonts w:hint="eastAsia" w:ascii="仿宋" w:hAnsi="仿宋" w:eastAsia="仿宋" w:cs="仿宋"/>
          <w:color w:val="000000" w:themeColor="text1"/>
          <w:sz w:val="24"/>
          <w:highlight w:val="none"/>
          <w14:textFill>
            <w14:solidFill>
              <w14:schemeClr w14:val="tx1"/>
            </w14:solidFill>
          </w14:textFill>
        </w:rPr>
        <w:t>的条款号保持对应；与前两</w:t>
      </w:r>
      <w:r>
        <w:rPr>
          <w:rFonts w:hint="eastAsia" w:ascii="仿宋" w:hAnsi="仿宋" w:eastAsia="仿宋" w:cs="仿宋"/>
          <w:bCs/>
          <w:color w:val="000000" w:themeColor="text1"/>
          <w:highlight w:val="none"/>
          <w14:textFill>
            <w14:solidFill>
              <w14:schemeClr w14:val="tx1"/>
            </w14:solidFill>
          </w14:textFill>
        </w:rPr>
        <w:t>部分</w:t>
      </w:r>
      <w:r>
        <w:rPr>
          <w:rFonts w:hint="eastAsia" w:ascii="仿宋" w:hAnsi="仿宋" w:eastAsia="仿宋" w:cs="仿宋"/>
          <w:color w:val="000000" w:themeColor="text1"/>
          <w:sz w:val="24"/>
          <w:highlight w:val="none"/>
          <w14:textFill>
            <w14:solidFill>
              <w14:schemeClr w14:val="tx1"/>
            </w14:solidFill>
          </w14:textFill>
        </w:rPr>
        <w:t>无对应关系的内容可另行编制条款号。</w:t>
      </w:r>
    </w:p>
    <w:tbl>
      <w:tblPr>
        <w:tblStyle w:val="69"/>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77"/>
        <w:gridCol w:w="8546"/>
      </w:tblGrid>
      <w:tr w14:paraId="0AD15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trPr>
        <w:tc>
          <w:tcPr>
            <w:tcW w:w="465" w:type="pct"/>
            <w:tcBorders>
              <w:left w:val="single" w:color="auto" w:sz="4" w:space="0"/>
            </w:tcBorders>
            <w:noWrap/>
            <w:vAlign w:val="center"/>
          </w:tcPr>
          <w:p w14:paraId="0D93DCA8">
            <w:pPr>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条款号</w:t>
            </w:r>
          </w:p>
        </w:tc>
        <w:tc>
          <w:tcPr>
            <w:tcW w:w="4534" w:type="pct"/>
            <w:noWrap/>
            <w:vAlign w:val="center"/>
          </w:tcPr>
          <w:p w14:paraId="717567B6">
            <w:pPr>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约定内容</w:t>
            </w:r>
          </w:p>
        </w:tc>
      </w:tr>
      <w:tr w14:paraId="3681B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641E731A">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1.7.2</w:t>
            </w:r>
          </w:p>
        </w:tc>
        <w:tc>
          <w:tcPr>
            <w:tcW w:w="4534" w:type="pct"/>
            <w:noWrap/>
            <w:vAlign w:val="center"/>
          </w:tcPr>
          <w:p w14:paraId="21DC2FA7">
            <w:pPr>
              <w:pStyle w:val="1543"/>
              <w:keepNext w:val="0"/>
              <w:keepLines w:val="0"/>
              <w:pageBreakBefore w:val="0"/>
              <w:widowControl/>
              <w:suppressLineNumbers w:val="0"/>
              <w:tabs>
                <w:tab w:val="left" w:pos="7260"/>
              </w:tabs>
              <w:spacing w:line="240" w:lineRule="auto"/>
              <w:ind w:left="0"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（1）本项目合同签订</w:t>
            </w:r>
            <w:r>
              <w:rPr>
                <w:rFonts w:hint="eastAsia" w:ascii="仿宋" w:hAnsi="仿宋" w:eastAsia="仿宋" w:cs="仿宋"/>
                <w:color w:val="000000" w:themeColor="text1"/>
                <w:sz w:val="24"/>
                <w:szCs w:val="24"/>
                <w:highlight w:val="none"/>
                <w:lang w:val="en-US" w:eastAsia="zh-CN"/>
                <w14:textFill>
                  <w14:solidFill>
                    <w14:schemeClr w14:val="tx1"/>
                  </w14:solidFill>
                </w14:textFill>
              </w:rPr>
              <w:t>生效并收到供应商出具的发票后</w:t>
            </w:r>
            <w:r>
              <w:rPr>
                <w:rFonts w:hint="eastAsia" w:ascii="仿宋" w:hAnsi="仿宋" w:eastAsia="仿宋" w:cs="仿宋"/>
                <w:color w:val="000000" w:themeColor="text1"/>
                <w:sz w:val="24"/>
                <w:szCs w:val="24"/>
                <w:highlight w:val="none"/>
                <w:u w:val="single"/>
                <w14:textFill>
                  <w14:solidFill>
                    <w14:schemeClr w14:val="tx1"/>
                  </w14:solidFill>
                </w14:textFill>
              </w:rPr>
              <w:t>1</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0</w:t>
            </w:r>
            <w:r>
              <w:rPr>
                <w:rFonts w:hint="eastAsia" w:ascii="仿宋" w:hAnsi="仿宋" w:eastAsia="仿宋" w:cs="仿宋"/>
                <w:color w:val="000000" w:themeColor="text1"/>
                <w:sz w:val="24"/>
                <w:szCs w:val="24"/>
                <w:highlight w:val="none"/>
                <w14:textFill>
                  <w14:solidFill>
                    <w14:schemeClr w14:val="tx1"/>
                  </w14:solidFill>
                </w14:textFill>
              </w:rPr>
              <w:t>个</w:t>
            </w:r>
            <w:r>
              <w:rPr>
                <w:rFonts w:hint="eastAsia" w:ascii="仿宋" w:hAnsi="仿宋" w:eastAsia="仿宋" w:cs="仿宋"/>
                <w:color w:val="000000" w:themeColor="text1"/>
                <w:sz w:val="24"/>
                <w:szCs w:val="24"/>
                <w:highlight w:val="none"/>
                <w:lang w:val="en-US" w:eastAsia="zh-CN"/>
                <w14:textFill>
                  <w14:solidFill>
                    <w14:schemeClr w14:val="tx1"/>
                  </w14:solidFill>
                </w14:textFill>
              </w:rPr>
              <w:t>工作</w:t>
            </w:r>
            <w:r>
              <w:rPr>
                <w:rFonts w:hint="eastAsia" w:ascii="仿宋" w:hAnsi="仿宋" w:eastAsia="仿宋" w:cs="仿宋"/>
                <w:color w:val="000000" w:themeColor="text1"/>
                <w:sz w:val="24"/>
                <w:szCs w:val="24"/>
                <w:highlight w:val="none"/>
                <w14:textFill>
                  <w14:solidFill>
                    <w14:schemeClr w14:val="tx1"/>
                  </w14:solidFill>
                </w14:textFill>
              </w:rPr>
              <w:t>日内，支付合同金额的30%。</w:t>
            </w:r>
          </w:p>
          <w:p w14:paraId="70B616D8">
            <w:pPr>
              <w:keepNext w:val="0"/>
              <w:keepLines w:val="0"/>
              <w:pageBreakBefore w:val="0"/>
              <w:spacing w:line="240" w:lineRule="auto"/>
              <w:ind w:firstLine="0"/>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剩余款项根据采购人资金情况协商确定。</w:t>
            </w:r>
          </w:p>
        </w:tc>
      </w:tr>
      <w:tr w14:paraId="481F5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08D033FB">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1.8.1</w:t>
            </w:r>
          </w:p>
        </w:tc>
        <w:tc>
          <w:tcPr>
            <w:tcW w:w="4534" w:type="pct"/>
            <w:noWrap/>
            <w:vAlign w:val="center"/>
          </w:tcPr>
          <w:p w14:paraId="07A88FB6">
            <w:pPr>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服务期限：</w:t>
            </w:r>
            <w:r>
              <w:rPr>
                <w:rFonts w:hint="eastAsia" w:ascii="仿宋" w:hAnsi="仿宋" w:eastAsia="仿宋" w:cs="仿宋"/>
                <w:color w:val="000000" w:themeColor="text1"/>
                <w:sz w:val="24"/>
                <w:highlight w:val="none"/>
                <w:lang w:val="en-US" w:eastAsia="zh-CN"/>
                <w14:textFill>
                  <w14:solidFill>
                    <w14:schemeClr w14:val="tx1"/>
                  </w14:solidFill>
                </w14:textFill>
              </w:rPr>
              <w:t>自本项目合同签订之日起三年。</w:t>
            </w:r>
          </w:p>
        </w:tc>
      </w:tr>
      <w:tr w14:paraId="04D82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7F2C7DD0">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1.8.2</w:t>
            </w:r>
          </w:p>
        </w:tc>
        <w:tc>
          <w:tcPr>
            <w:tcW w:w="4534" w:type="pct"/>
            <w:noWrap/>
            <w:vAlign w:val="center"/>
          </w:tcPr>
          <w:p w14:paraId="114824C1">
            <w:pPr>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服务地点：</w:t>
            </w:r>
            <w:r>
              <w:rPr>
                <w:rFonts w:hint="eastAsia" w:ascii="仿宋" w:hAnsi="仿宋" w:eastAsia="仿宋" w:cs="仿宋"/>
                <w:color w:val="000000" w:themeColor="text1"/>
                <w:sz w:val="24"/>
                <w:highlight w:val="none"/>
                <w:lang w:eastAsia="zh-CN"/>
                <w14:textFill>
                  <w14:solidFill>
                    <w14:schemeClr w14:val="tx1"/>
                  </w14:solidFill>
                </w14:textFill>
              </w:rPr>
              <w:t>镇江市生态环境局</w:t>
            </w:r>
          </w:p>
        </w:tc>
      </w:tr>
      <w:tr w14:paraId="2F04E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4E40507D">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1.8.3</w:t>
            </w:r>
          </w:p>
        </w:tc>
        <w:tc>
          <w:tcPr>
            <w:tcW w:w="4534" w:type="pct"/>
            <w:noWrap/>
            <w:vAlign w:val="center"/>
          </w:tcPr>
          <w:p w14:paraId="18D1744D">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服务方式：按采购需求中服务要求进行</w:t>
            </w:r>
          </w:p>
        </w:tc>
      </w:tr>
      <w:tr w14:paraId="539BC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7D881153">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1.9.6</w:t>
            </w:r>
          </w:p>
        </w:tc>
        <w:tc>
          <w:tcPr>
            <w:tcW w:w="4534" w:type="pct"/>
            <w:noWrap/>
            <w:vAlign w:val="center"/>
          </w:tcPr>
          <w:p w14:paraId="1B46FE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1.合同期限内，甲、乙双方任一方不得单方解除合同，未经甲方书面同意，不得擅自将合同部分非主体、非关键性工作分包给第三方，若乙方违约，甲方提前解除合同</w:t>
            </w:r>
            <w:r>
              <w:rPr>
                <w:rFonts w:hint="eastAsia" w:ascii="仿宋" w:hAnsi="仿宋" w:eastAsia="仿宋" w:cs="仿宋"/>
                <w:color w:val="000000" w:themeColor="text1"/>
                <w:sz w:val="24"/>
                <w:szCs w:val="24"/>
                <w:highlight w:val="none"/>
                <w:lang w:eastAsia="zh-CN"/>
                <w14:textFill>
                  <w14:solidFill>
                    <w14:schemeClr w14:val="tx1"/>
                  </w14:solidFill>
                </w14:textFill>
              </w:rPr>
              <w:t>，甲方未支付的服务费用不再支付</w:t>
            </w:r>
            <w:r>
              <w:rPr>
                <w:rFonts w:hint="eastAsia" w:ascii="仿宋" w:hAnsi="仿宋" w:eastAsia="仿宋" w:cs="仿宋"/>
                <w:color w:val="000000" w:themeColor="text1"/>
                <w:sz w:val="24"/>
                <w:szCs w:val="24"/>
                <w:highlight w:val="none"/>
                <w14:textFill>
                  <w14:solidFill>
                    <w14:schemeClr w14:val="tx1"/>
                  </w14:solidFill>
                </w14:textFill>
              </w:rPr>
              <w:t>。</w:t>
            </w:r>
          </w:p>
          <w:p w14:paraId="4AE4A0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2.合同期限内发生下列情况之一的，甲方有权提前解除合同，</w:t>
            </w:r>
            <w:r>
              <w:rPr>
                <w:rFonts w:hint="eastAsia" w:ascii="仿宋" w:hAnsi="仿宋" w:eastAsia="仿宋" w:cs="仿宋"/>
                <w:color w:val="000000" w:themeColor="text1"/>
                <w:sz w:val="24"/>
                <w:szCs w:val="24"/>
                <w:highlight w:val="none"/>
                <w:lang w:eastAsia="zh-CN"/>
                <w14:textFill>
                  <w14:solidFill>
                    <w14:schemeClr w14:val="tx1"/>
                  </w14:solidFill>
                </w14:textFill>
              </w:rPr>
              <w:t>甲方未支付的服务费用不再支付。</w:t>
            </w:r>
            <w:r>
              <w:rPr>
                <w:rFonts w:hint="eastAsia" w:ascii="仿宋" w:hAnsi="仿宋" w:eastAsia="仿宋" w:cs="仿宋"/>
                <w:color w:val="000000" w:themeColor="text1"/>
                <w:sz w:val="24"/>
                <w:szCs w:val="24"/>
                <w:highlight w:val="none"/>
                <w14:textFill>
                  <w14:solidFill>
                    <w14:schemeClr w14:val="tx1"/>
                  </w14:solidFill>
                </w14:textFill>
              </w:rPr>
              <w:t>给甲方造成损失的，甲方有权要求乙方赔偿，损失特别重大的，还应追究有关责任人的经济责任。因提前解除合同所造成的一切损失，由乙方自行承担。</w:t>
            </w:r>
          </w:p>
          <w:p w14:paraId="60BEF887">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2.1乙方未能按合同规定的期限或甲方同意延长的限期内完成部分或全部服务工作。</w:t>
            </w:r>
          </w:p>
          <w:p w14:paraId="1A9084B8">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2.2乙方在收到甲方发出的违约通知后20天内，或经甲方书面认可延长的时间内未能纠正其过失</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256828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 如果乙方在合同履行过程中有任何违约行为，给甲方造成损失的，甲方有权要求乙方承担赔偿责任，包括但不限于案件受理费、保全保险费、公证费、鉴定费、差旅费、文印费、律师费</w:t>
            </w:r>
            <w:r>
              <w:rPr>
                <w:rFonts w:hint="eastAsia" w:ascii="仿宋" w:hAnsi="仿宋" w:eastAsia="仿宋" w:cs="仿宋"/>
                <w:color w:val="000000" w:themeColor="text1"/>
                <w:sz w:val="24"/>
                <w:szCs w:val="24"/>
                <w:highlight w:val="none"/>
                <w:lang w:eastAsia="zh-CN"/>
                <w14:textFill>
                  <w14:solidFill>
                    <w14:schemeClr w14:val="tx1"/>
                  </w14:solidFill>
                </w14:textFill>
              </w:rPr>
              <w:t>及甲方为维权而支出的其他合理费用等费用</w:t>
            </w:r>
            <w:r>
              <w:rPr>
                <w:rFonts w:hint="eastAsia" w:ascii="仿宋" w:hAnsi="仿宋" w:eastAsia="仿宋" w:cs="仿宋"/>
                <w:color w:val="000000" w:themeColor="text1"/>
                <w:sz w:val="24"/>
                <w:szCs w:val="24"/>
                <w:highlight w:val="none"/>
                <w14:textFill>
                  <w14:solidFill>
                    <w14:schemeClr w14:val="tx1"/>
                  </w14:solidFill>
                </w14:textFill>
              </w:rPr>
              <w:t>。</w:t>
            </w:r>
          </w:p>
        </w:tc>
      </w:tr>
      <w:tr w14:paraId="76E32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65" w:type="pct"/>
            <w:tcBorders>
              <w:left w:val="single" w:color="auto" w:sz="4" w:space="0"/>
            </w:tcBorders>
            <w:noWrap/>
            <w:vAlign w:val="center"/>
          </w:tcPr>
          <w:p w14:paraId="5F616627">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2.13.3</w:t>
            </w:r>
          </w:p>
        </w:tc>
        <w:tc>
          <w:tcPr>
            <w:tcW w:w="4534" w:type="pct"/>
            <w:noWrap/>
            <w:vAlign w:val="center"/>
          </w:tcPr>
          <w:p w14:paraId="22D177BA">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严格按照采购合同开展履约验收。</w:t>
            </w:r>
          </w:p>
        </w:tc>
      </w:tr>
      <w:tr w14:paraId="1CE82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465" w:type="pct"/>
            <w:tcBorders>
              <w:left w:val="single" w:color="auto" w:sz="4" w:space="0"/>
            </w:tcBorders>
            <w:noWrap/>
            <w:vAlign w:val="center"/>
          </w:tcPr>
          <w:p w14:paraId="3A48F525">
            <w:pPr>
              <w:spacing w:line="360" w:lineRule="auto"/>
              <w:ind w:left="-420" w:right="-420"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 xml:space="preserve"> </w:t>
            </w:r>
          </w:p>
        </w:tc>
        <w:tc>
          <w:tcPr>
            <w:tcW w:w="4534" w:type="pct"/>
            <w:noWrap/>
            <w:vAlign w:val="center"/>
          </w:tcPr>
          <w:p w14:paraId="333FDA4D">
            <w:pPr>
              <w:pStyle w:val="1543"/>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1.合同应在甲方、乙方签字盖章后生效。合同一式四份，甲乙双方各贰份。</w:t>
            </w:r>
          </w:p>
          <w:p w14:paraId="52138A2D">
            <w:pPr>
              <w:pStyle w:val="1543"/>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2.本合同货物和服务交付使用后所发生的合同纠纷，由甲方与乙方直接进行处理。不愿和解、调解或者和解、调解不成的，向甲方所在地人民法院起诉。</w:t>
            </w:r>
          </w:p>
          <w:p w14:paraId="70478882">
            <w:pPr>
              <w:pStyle w:val="1543"/>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3.如需修改或补充合同内容，应经甲、乙双方协商一致，共同签署书面修改或补充协议。该协议将作为本合同不可分割的一部分。</w:t>
            </w:r>
          </w:p>
        </w:tc>
      </w:tr>
    </w:tbl>
    <w:p w14:paraId="62522ECA">
      <w:pPr>
        <w:rPr>
          <w:rFonts w:hint="eastAsia" w:ascii="仿宋" w:hAnsi="仿宋" w:eastAsia="仿宋" w:cs="仿宋"/>
          <w:color w:val="000000" w:themeColor="text1"/>
          <w:highlight w:val="none"/>
          <w14:textFill>
            <w14:solidFill>
              <w14:schemeClr w14:val="tx1"/>
            </w14:solidFill>
          </w14:textFill>
        </w:rPr>
      </w:pPr>
    </w:p>
    <w:p w14:paraId="1A6C129A">
      <w:pPr>
        <w:spacing w:line="360" w:lineRule="auto"/>
        <w:ind w:firstLine="904"/>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br w:type="page" w:clear="all"/>
      </w:r>
    </w:p>
    <w:p w14:paraId="7485B85B">
      <w:pPr>
        <w:spacing w:before="200" w:after="200" w:line="360" w:lineRule="auto"/>
        <w:jc w:val="center"/>
        <w:outlineLvl w:val="0"/>
        <w:rPr>
          <w:rFonts w:hint="eastAsia" w:ascii="仿宋" w:hAnsi="仿宋" w:eastAsia="仿宋" w:cs="仿宋"/>
          <w:b/>
          <w:bCs/>
          <w:color w:val="000000" w:themeColor="text1"/>
          <w:sz w:val="36"/>
          <w:szCs w:val="36"/>
          <w:highlight w:val="none"/>
          <w14:textFill>
            <w14:solidFill>
              <w14:schemeClr w14:val="tx1"/>
            </w14:solidFill>
          </w14:textFill>
        </w:rPr>
      </w:pPr>
      <w:bookmarkStart w:id="216" w:name="_Toc4967"/>
      <w:r>
        <w:rPr>
          <w:rFonts w:hint="eastAsia" w:ascii="仿宋" w:hAnsi="仿宋" w:eastAsia="仿宋" w:cs="仿宋"/>
          <w:b/>
          <w:bCs/>
          <w:color w:val="000000" w:themeColor="text1"/>
          <w:sz w:val="36"/>
          <w:szCs w:val="36"/>
          <w:highlight w:val="none"/>
          <w14:textFill>
            <w14:solidFill>
              <w14:schemeClr w14:val="tx1"/>
            </w14:solidFill>
          </w14:textFill>
        </w:rPr>
        <w:t>第四部分 采购需求</w:t>
      </w:r>
      <w:bookmarkEnd w:id="216"/>
    </w:p>
    <w:p w14:paraId="74D42A7E">
      <w:pPr>
        <w:pStyle w:val="1544"/>
        <w:widowControl w:val="0"/>
        <w:spacing w:line="360" w:lineRule="auto"/>
        <w:ind w:firstLine="472"/>
        <w:jc w:val="both"/>
        <w:rPr>
          <w:rStyle w:val="1545"/>
          <w:rFonts w:hint="eastAsia" w:ascii="仿宋" w:hAnsi="仿宋" w:eastAsia="仿宋" w:cs="仿宋"/>
          <w:color w:val="000000" w:themeColor="text1"/>
          <w:highlight w:val="none"/>
          <w14:textFill>
            <w14:solidFill>
              <w14:schemeClr w14:val="tx1"/>
            </w14:solidFill>
          </w14:textFill>
        </w:rPr>
      </w:pPr>
      <w:bookmarkStart w:id="217" w:name="EB69fca8740d1f4b0e9a8dbc98881cd3d4"/>
      <w:r>
        <w:rPr>
          <w:rStyle w:val="1545"/>
          <w:rFonts w:hint="eastAsia" w:ascii="仿宋" w:hAnsi="仿宋" w:eastAsia="仿宋" w:cs="仿宋"/>
          <w:color w:val="000000" w:themeColor="text1"/>
          <w:highlight w:val="none"/>
          <w14:textFill>
            <w14:solidFill>
              <w14:schemeClr w14:val="tx1"/>
            </w14:solidFill>
          </w14:textFill>
        </w:rPr>
        <w:t>一、项目概况</w:t>
      </w:r>
    </w:p>
    <w:p w14:paraId="5B4AA346">
      <w:pPr>
        <w:pStyle w:val="1544"/>
        <w:keepNext w:val="0"/>
        <w:keepLines w:val="0"/>
        <w:pageBreakBefore w:val="0"/>
        <w:widowControl w:val="0"/>
        <w:spacing w:line="360" w:lineRule="auto"/>
        <w:ind w:left="0" w:firstLine="480"/>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镇江市作为太湖流域上游地区，推动太湖流域区域高质量发展、守护太湖碧波安澜，责任重大。近年来，镇江市太湖流域治理工作取得阶段性成果，水环境质量稳步改善，但仍面临水质波动、水生态保护基础薄弱、各地项目谋划支撑性弱等问题，水环境治理成果尚不稳定。根据《太湖流域水环境综合治理总体方案》（发改地区〔2022〕959号）《江苏省太湖流域水环境综合治理规划（2021-2035）》（苏政办发〔2022〕74号）《关于印发推进新一轮太湖综合治理行动方案的通知》（苏办发〔2023〕17号）《关于印发镇江市推进新一轮太湖综合治理行动方案的通知》（镇太办〔2023〕1号）等要求，围绕镇江市在太湖流域治理工作中存在问题及短板，借助专业技术力量和前沿先进经验开展太湖流域综合治理相关工作，引入前沿技术手段与先进治理经验，提升现代化治理能力，为太湖流域水环境质量提升提供有效的技术支撑，为全市水环境综合治理探索先进路径，进一步提升镇江市太湖流域综合治理成效，有效保障考核目标的实现。</w:t>
      </w:r>
    </w:p>
    <w:p w14:paraId="02BEC2E2">
      <w:pPr>
        <w:pStyle w:val="1543"/>
        <w:keepNext w:val="0"/>
        <w:keepLines w:val="0"/>
        <w:pageBreakBefore w:val="0"/>
        <w:widowControl w:val="0"/>
        <w:spacing w:line="360" w:lineRule="auto"/>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2.采购预算：300万元</w:t>
      </w:r>
    </w:p>
    <w:p w14:paraId="3581415B">
      <w:pPr>
        <w:pStyle w:val="1543"/>
        <w:keepNext w:val="0"/>
        <w:keepLines w:val="0"/>
        <w:pageBreakBefore w:val="0"/>
        <w:widowControl w:val="0"/>
        <w:spacing w:line="360" w:lineRule="auto"/>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3.最高限价：300万元</w:t>
      </w:r>
    </w:p>
    <w:p w14:paraId="1D0DFD42">
      <w:pPr>
        <w:pStyle w:val="1543"/>
        <w:keepNext w:val="0"/>
        <w:keepLines w:val="0"/>
        <w:pageBreakBefore w:val="0"/>
        <w:widowControl w:val="0"/>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项目所属行业：</w:t>
      </w:r>
      <w:r>
        <w:rPr>
          <w:rFonts w:hint="eastAsia" w:ascii="仿宋" w:hAnsi="仿宋" w:eastAsia="仿宋" w:cs="仿宋"/>
          <w:color w:val="000000" w:themeColor="text1"/>
          <w:sz w:val="24"/>
          <w:szCs w:val="24"/>
          <w:highlight w:val="none"/>
          <w:lang w:eastAsia="zh-CN"/>
          <w14:textFill>
            <w14:solidFill>
              <w14:schemeClr w14:val="tx1"/>
            </w14:solidFill>
          </w14:textFill>
        </w:rPr>
        <w:t>生态环境保护和治理服务</w:t>
      </w:r>
      <w:r>
        <w:rPr>
          <w:rFonts w:hint="eastAsia" w:ascii="仿宋" w:hAnsi="仿宋" w:eastAsia="仿宋" w:cs="仿宋"/>
          <w:color w:val="000000" w:themeColor="text1"/>
          <w:sz w:val="24"/>
          <w:szCs w:val="24"/>
          <w:highlight w:val="none"/>
          <w14:textFill>
            <w14:solidFill>
              <w14:schemeClr w14:val="tx1"/>
            </w14:solidFill>
          </w14:textFill>
        </w:rPr>
        <w:t>。</w:t>
      </w:r>
    </w:p>
    <w:p w14:paraId="2AB9785C">
      <w:pPr>
        <w:pStyle w:val="1543"/>
        <w:numPr>
          <w:ilvl w:val="0"/>
          <w:numId w:val="0"/>
        </w:numPr>
        <w:spacing w:line="360" w:lineRule="auto"/>
        <w:ind w:firstLine="482"/>
        <w:rPr>
          <w:rStyle w:val="1545"/>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二、</w:t>
      </w:r>
      <w:r>
        <w:rPr>
          <w:rStyle w:val="1545"/>
          <w:rFonts w:hint="eastAsia" w:ascii="仿宋" w:hAnsi="仿宋" w:eastAsia="仿宋" w:cs="仿宋"/>
          <w:color w:val="000000" w:themeColor="text1"/>
          <w:highlight w:val="none"/>
          <w:lang w:val="en-US" w:eastAsia="zh-CN"/>
          <w14:textFill>
            <w14:solidFill>
              <w14:schemeClr w14:val="tx1"/>
            </w14:solidFill>
          </w14:textFill>
        </w:rPr>
        <w:t>服务内容及服务要求</w:t>
      </w:r>
    </w:p>
    <w:p w14:paraId="59E58853">
      <w:pPr>
        <w:pStyle w:val="1543"/>
        <w:keepNext w:val="0"/>
        <w:keepLines w:val="0"/>
        <w:pageBreakBefore w:val="0"/>
        <w:widowControl w:val="0"/>
        <w:numPr>
          <w:ilvl w:val="0"/>
          <w:numId w:val="0"/>
        </w:numPr>
        <w:spacing w:line="360" w:lineRule="auto"/>
        <w:ind w:firstLine="482"/>
        <w:rPr>
          <w:rStyle w:val="1545"/>
          <w:rFonts w:hint="eastAsia" w:ascii="仿宋" w:hAnsi="仿宋" w:eastAsia="仿宋" w:cs="仿宋"/>
          <w:color w:val="000000" w:themeColor="text1"/>
          <w:highlight w:val="none"/>
          <w:lang w:val="en-US" w:eastAsia="zh-CN"/>
          <w14:textFill>
            <w14:solidFill>
              <w14:schemeClr w14:val="tx1"/>
            </w14:solidFill>
          </w14:textFill>
        </w:rPr>
      </w:pPr>
      <w:r>
        <w:rPr>
          <w:rStyle w:val="1545"/>
          <w:rFonts w:hint="eastAsia" w:ascii="仿宋" w:hAnsi="仿宋" w:eastAsia="仿宋" w:cs="仿宋"/>
          <w:color w:val="000000" w:themeColor="text1"/>
          <w:highlight w:val="none"/>
          <w:lang w:val="en-US" w:eastAsia="zh-CN"/>
          <w14:textFill>
            <w14:solidFill>
              <w14:schemeClr w14:val="tx1"/>
            </w14:solidFill>
          </w14:textFill>
        </w:rPr>
        <w:t>1.服务内容</w:t>
      </w:r>
    </w:p>
    <w:tbl>
      <w:tblPr>
        <w:tblStyle w:val="69"/>
        <w:tblW w:w="5000"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top w:w="15" w:type="dxa"/>
          <w:left w:w="15" w:type="dxa"/>
          <w:bottom w:w="15" w:type="dxa"/>
          <w:right w:w="15" w:type="dxa"/>
        </w:tblCellMar>
      </w:tblPr>
      <w:tblGrid>
        <w:gridCol w:w="763"/>
        <w:gridCol w:w="1917"/>
        <w:gridCol w:w="821"/>
        <w:gridCol w:w="719"/>
        <w:gridCol w:w="4627"/>
        <w:gridCol w:w="736"/>
      </w:tblGrid>
      <w:tr w14:paraId="63A3A4B2">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398"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16C44D">
            <w:pPr>
              <w:pStyle w:val="1544"/>
              <w:keepNext w:val="0"/>
              <w:keepLines w:val="0"/>
              <w:pageBreakBefore w:val="0"/>
              <w:widowControl/>
              <w:spacing w:line="360" w:lineRule="auto"/>
              <w:jc w:val="cente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序号</w:t>
            </w:r>
          </w:p>
        </w:tc>
        <w:tc>
          <w:tcPr>
            <w:tcW w:w="1000" w:type="pct"/>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C5F005E">
            <w:pPr>
              <w:pStyle w:val="1544"/>
              <w:keepNext w:val="0"/>
              <w:keepLines w:val="0"/>
              <w:pageBreakBefore w:val="0"/>
              <w:widowControl/>
              <w:spacing w:line="360" w:lineRule="auto"/>
              <w:jc w:val="cente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标的名称</w:t>
            </w:r>
          </w:p>
        </w:tc>
        <w:tc>
          <w:tcPr>
            <w:tcW w:w="428" w:type="pct"/>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AADCB0F">
            <w:pPr>
              <w:pStyle w:val="1544"/>
              <w:keepNext w:val="0"/>
              <w:keepLines w:val="0"/>
              <w:pageBreakBefore w:val="0"/>
              <w:widowControl/>
              <w:spacing w:line="360" w:lineRule="auto"/>
              <w:jc w:val="cente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计量单位</w:t>
            </w:r>
          </w:p>
        </w:tc>
        <w:tc>
          <w:tcPr>
            <w:tcW w:w="375" w:type="pct"/>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C23DDCB">
            <w:pPr>
              <w:pStyle w:val="1544"/>
              <w:keepNext w:val="0"/>
              <w:keepLines w:val="0"/>
              <w:pageBreakBefore w:val="0"/>
              <w:widowControl/>
              <w:spacing w:line="360" w:lineRule="auto"/>
              <w:jc w:val="cente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数量</w:t>
            </w:r>
          </w:p>
        </w:tc>
        <w:tc>
          <w:tcPr>
            <w:tcW w:w="2413" w:type="pct"/>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88EB797">
            <w:pPr>
              <w:pStyle w:val="1544"/>
              <w:keepNext w:val="0"/>
              <w:keepLines w:val="0"/>
              <w:pageBreakBefore w:val="0"/>
              <w:widowControl/>
              <w:spacing w:line="360" w:lineRule="auto"/>
              <w:jc w:val="cente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服务要求简述</w:t>
            </w:r>
          </w:p>
        </w:tc>
        <w:tc>
          <w:tcPr>
            <w:tcW w:w="384" w:type="pct"/>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8602639">
            <w:pPr>
              <w:pStyle w:val="1544"/>
              <w:keepNext w:val="0"/>
              <w:keepLines w:val="0"/>
              <w:pageBreakBefore w:val="0"/>
              <w:widowControl/>
              <w:spacing w:line="360" w:lineRule="auto"/>
              <w:jc w:val="cente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备注</w:t>
            </w:r>
          </w:p>
        </w:tc>
      </w:tr>
      <w:tr w14:paraId="309AC082">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398" w:type="pc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053C3EA">
            <w:pPr>
              <w:pStyle w:val="1544"/>
              <w:keepNext w:val="0"/>
              <w:keepLines w:val="0"/>
              <w:pageBreakBefore w:val="0"/>
              <w:widowControl/>
              <w:spacing w:line="36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w:t>
            </w:r>
          </w:p>
        </w:tc>
        <w:tc>
          <w:tcPr>
            <w:tcW w:w="1000" w:type="pct"/>
            <w:tcBorders>
              <w:bottom w:val="single" w:color="808080" w:sz="8" w:space="0"/>
              <w:right w:val="single" w:color="808080" w:sz="8" w:space="0"/>
            </w:tcBorders>
            <w:noWrap w:val="0"/>
            <w:tcMar>
              <w:top w:w="0" w:type="dxa"/>
              <w:left w:w="108" w:type="dxa"/>
              <w:bottom w:w="0" w:type="dxa"/>
              <w:right w:w="108" w:type="dxa"/>
            </w:tcMar>
            <w:vAlign w:val="center"/>
          </w:tcPr>
          <w:p w14:paraId="6B260ED4">
            <w:pPr>
              <w:pStyle w:val="1544"/>
              <w:keepNext w:val="0"/>
              <w:keepLines w:val="0"/>
              <w:pageBreakBefore w:val="0"/>
              <w:widowControl/>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新一轮太湖流域综合治理技术支撑服务</w:t>
            </w:r>
          </w:p>
        </w:tc>
        <w:tc>
          <w:tcPr>
            <w:tcW w:w="428" w:type="pct"/>
            <w:tcBorders>
              <w:bottom w:val="single" w:color="808080" w:sz="8" w:space="0"/>
              <w:right w:val="single" w:color="808080" w:sz="8" w:space="0"/>
            </w:tcBorders>
            <w:noWrap w:val="0"/>
            <w:tcMar>
              <w:top w:w="0" w:type="dxa"/>
              <w:left w:w="108" w:type="dxa"/>
              <w:bottom w:w="0" w:type="dxa"/>
              <w:right w:w="108" w:type="dxa"/>
            </w:tcMar>
            <w:vAlign w:val="center"/>
          </w:tcPr>
          <w:p w14:paraId="04156CD9">
            <w:pPr>
              <w:pStyle w:val="1544"/>
              <w:keepNext w:val="0"/>
              <w:keepLines w:val="0"/>
              <w:pageBreakBefore w:val="0"/>
              <w:widowControl/>
              <w:spacing w:line="360" w:lineRule="auto"/>
              <w:jc w:val="cente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项</w:t>
            </w:r>
          </w:p>
        </w:tc>
        <w:tc>
          <w:tcPr>
            <w:tcW w:w="375" w:type="pct"/>
            <w:tcBorders>
              <w:bottom w:val="single" w:color="808080" w:sz="8" w:space="0"/>
              <w:right w:val="single" w:color="808080" w:sz="8" w:space="0"/>
            </w:tcBorders>
            <w:noWrap w:val="0"/>
            <w:tcMar>
              <w:top w:w="0" w:type="dxa"/>
              <w:left w:w="108" w:type="dxa"/>
              <w:bottom w:w="0" w:type="dxa"/>
              <w:right w:w="108" w:type="dxa"/>
            </w:tcMar>
            <w:vAlign w:val="center"/>
          </w:tcPr>
          <w:p w14:paraId="26AB07FC">
            <w:pPr>
              <w:pStyle w:val="1544"/>
              <w:keepNext w:val="0"/>
              <w:keepLines w:val="0"/>
              <w:pageBreakBefore w:val="0"/>
              <w:widowControl/>
              <w:spacing w:line="360" w:lineRule="auto"/>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w:t>
            </w:r>
            <w:r>
              <w:rPr>
                <w:rFonts w:hint="eastAsia" w:ascii="仿宋" w:hAnsi="仿宋" w:eastAsia="仿宋" w:cs="仿宋"/>
                <w:color w:val="000000" w:themeColor="text1"/>
                <w:highlight w:val="none"/>
                <w14:textFill>
                  <w14:solidFill>
                    <w14:schemeClr w14:val="tx1"/>
                  </w14:solidFill>
                </w14:textFill>
              </w:rPr>
              <w:t>.0</w:t>
            </w:r>
          </w:p>
        </w:tc>
        <w:tc>
          <w:tcPr>
            <w:tcW w:w="2413" w:type="pct"/>
            <w:tcBorders>
              <w:bottom w:val="single" w:color="808080" w:sz="8" w:space="0"/>
              <w:right w:val="single" w:color="808080" w:sz="8" w:space="0"/>
            </w:tcBorders>
            <w:noWrap w:val="0"/>
            <w:tcMar>
              <w:top w:w="0" w:type="dxa"/>
              <w:left w:w="108" w:type="dxa"/>
              <w:bottom w:w="0" w:type="dxa"/>
              <w:right w:w="108" w:type="dxa"/>
            </w:tcMar>
            <w:vAlign w:val="center"/>
          </w:tcPr>
          <w:p w14:paraId="5491EC5B">
            <w:pPr>
              <w:pStyle w:val="1544"/>
              <w:keepNext w:val="0"/>
              <w:keepLines w:val="0"/>
              <w:pageBreakBefore w:val="0"/>
              <w:widowControl/>
              <w:kinsoku/>
              <w:wordWrap/>
              <w:overflowPunct/>
              <w:topLinePunct w:val="0"/>
              <w:autoSpaceDE/>
              <w:autoSpaceDN/>
              <w:bidi w:val="0"/>
              <w:adjustRightInd/>
              <w:snapToGrid/>
              <w:spacing w:line="360" w:lineRule="auto"/>
              <w:ind w:left="0" w:firstLine="0"/>
              <w:jc w:val="left"/>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以水环境质量目标任务为主线，通过资料梳理与实地调研，串联整合“十五五”、“美丽江苏”建设、新一轮太湖综合治理任务，系统分析当前镇江市太湖流域水生态环境存在的突出问题，分析问题成因。围绕各项水质监测数据开展综合分析，运用专业技术人员和手段，开展镇江市太湖流域水生态调查评估</w:t>
            </w:r>
            <w:r>
              <w:rPr>
                <w:rFonts w:hint="eastAsia" w:ascii="仿宋" w:hAnsi="仿宋" w:eastAsia="仿宋" w:cs="仿宋"/>
                <w:color w:val="000000" w:themeColor="text1"/>
                <w:highlight w:val="none"/>
                <w:lang w:eastAsia="zh-CN"/>
                <w14:textFill>
                  <w14:solidFill>
                    <w14:schemeClr w14:val="tx1"/>
                  </w14:solidFill>
                </w14:textFill>
              </w:rPr>
              <w:t>。结合区域水环境、气象、水文条件等，构建水质反演模型等环境模型，实现断面水环境预警。结合镇江市实际，提供资金申报技术支持，协助积极争取各类水污染防治资金。日常管理技术支撑</w:t>
            </w:r>
          </w:p>
        </w:tc>
        <w:tc>
          <w:tcPr>
            <w:tcW w:w="384" w:type="pct"/>
            <w:tcBorders>
              <w:bottom w:val="single" w:color="808080" w:sz="8" w:space="0"/>
              <w:right w:val="single" w:color="808080" w:sz="8" w:space="0"/>
            </w:tcBorders>
            <w:noWrap w:val="0"/>
            <w:tcMar>
              <w:top w:w="0" w:type="dxa"/>
              <w:left w:w="108" w:type="dxa"/>
              <w:bottom w:w="0" w:type="dxa"/>
              <w:right w:w="108" w:type="dxa"/>
            </w:tcMar>
            <w:vAlign w:val="center"/>
          </w:tcPr>
          <w:p w14:paraId="10D43CAD">
            <w:pPr>
              <w:pStyle w:val="1544"/>
              <w:keepNext w:val="0"/>
              <w:keepLines w:val="0"/>
              <w:pageBreakBefore w:val="0"/>
              <w:widowControl/>
              <w:spacing w:line="360" w:lineRule="auto"/>
              <w:rPr>
                <w:rFonts w:hint="eastAsia" w:ascii="仿宋" w:hAnsi="仿宋" w:eastAsia="仿宋" w:cs="仿宋"/>
                <w:color w:val="000000" w:themeColor="text1"/>
                <w:highlight w:val="none"/>
                <w14:textFill>
                  <w14:solidFill>
                    <w14:schemeClr w14:val="tx1"/>
                  </w14:solidFill>
                </w14:textFill>
              </w:rPr>
            </w:pPr>
          </w:p>
        </w:tc>
      </w:tr>
    </w:tbl>
    <w:p w14:paraId="20C65A3A">
      <w:pPr>
        <w:spacing w:line="360" w:lineRule="auto"/>
        <w:ind w:firstLine="482"/>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2.服务要求</w:t>
      </w:r>
    </w:p>
    <w:bookmarkEnd w:id="217"/>
    <w:p w14:paraId="2B312C6A">
      <w:pPr>
        <w:pStyle w:val="1544"/>
        <w:keepNext w:val="0"/>
        <w:keepLines w:val="0"/>
        <w:pageBreakBefore w:val="0"/>
        <w:widowControl/>
        <w:spacing w:line="360" w:lineRule="auto"/>
        <w:ind w:firstLine="48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eastAsia="zh-CN"/>
          <w14:textFill>
            <w14:solidFill>
              <w14:schemeClr w14:val="tx1"/>
            </w14:solidFill>
          </w14:textFill>
        </w:rPr>
        <w:t>（</w:t>
      </w:r>
      <w:r>
        <w:rPr>
          <w:rFonts w:hint="eastAsia" w:ascii="仿宋" w:hAnsi="仿宋" w:eastAsia="仿宋" w:cs="仿宋"/>
          <w:b/>
          <w:bCs/>
          <w:color w:val="000000" w:themeColor="text1"/>
          <w:highlight w:val="none"/>
          <w14:textFill>
            <w14:solidFill>
              <w14:schemeClr w14:val="tx1"/>
            </w14:solidFill>
          </w14:textFill>
        </w:rPr>
        <w:t>1</w:t>
      </w:r>
      <w:r>
        <w:rPr>
          <w:rFonts w:hint="eastAsia" w:ascii="仿宋" w:hAnsi="仿宋" w:eastAsia="仿宋" w:cs="仿宋"/>
          <w:b/>
          <w:bCs/>
          <w:color w:val="000000" w:themeColor="text1"/>
          <w:highlight w:val="none"/>
          <w:lang w:eastAsia="zh-CN"/>
          <w14:textFill>
            <w14:solidFill>
              <w14:schemeClr w14:val="tx1"/>
            </w14:solidFill>
          </w14:textFill>
        </w:rPr>
        <w:t>）</w:t>
      </w:r>
      <w:r>
        <w:rPr>
          <w:rFonts w:hint="eastAsia" w:ascii="仿宋" w:hAnsi="仿宋" w:eastAsia="仿宋" w:cs="仿宋"/>
          <w:b/>
          <w:bCs/>
          <w:color w:val="000000" w:themeColor="text1"/>
          <w:highlight w:val="none"/>
          <w14:textFill>
            <w14:solidFill>
              <w14:schemeClr w14:val="tx1"/>
            </w14:solidFill>
          </w14:textFill>
        </w:rPr>
        <w:t xml:space="preserve"> 科学谋划布局与前瞻性研究</w:t>
      </w:r>
    </w:p>
    <w:p w14:paraId="5BB29B9D">
      <w:pPr>
        <w:pStyle w:val="1544"/>
        <w:keepNext w:val="0"/>
        <w:keepLines w:val="0"/>
        <w:pageBreakBefore w:val="0"/>
        <w:widowControl/>
        <w:spacing w:line="360" w:lineRule="auto"/>
        <w:ind w:firstLine="482"/>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全面梳理镇江市太湖流域内水生态环境相关的基础资料，包括自然地理条件、水文水资源状况、水环境质量现状、污染源分布与治理情况、现有水生态环境保护规划与政策实施情况等。以水环境质量目标任务为主线，通过资料梳理与实地调研，串联整合“十五五”、“美丽江苏”建设、新一轮太湖综合治理任务，系统分析当前镇江市太湖流域水生态环境存在的突出问题，分析问题成因。结合国、省考点位布局与长期监测数据，深入分析现有市考点位在覆盖范围、代表性等方面存在的不足，提出相应优化调整的建议方案；结合国家、省、市关于水生态环境保护的总体要求以及区域经济社会发展规划，编制“十五五”太湖流域水环境综合治理规划，为“十五五”期间太湖流域水生态环境保护重点工作开展提供前瞻性谋划支持。</w:t>
      </w:r>
    </w:p>
    <w:p w14:paraId="7158CC88">
      <w:pPr>
        <w:pStyle w:val="1544"/>
        <w:keepNext w:val="0"/>
        <w:keepLines w:val="0"/>
        <w:pageBreakBefore w:val="0"/>
        <w:widowControl/>
        <w:numPr>
          <w:ilvl w:val="0"/>
          <w:numId w:val="2"/>
        </w:numPr>
        <w:spacing w:line="360" w:lineRule="auto"/>
        <w:ind w:firstLine="48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水环境精细化管理能力专项支持</w:t>
      </w:r>
    </w:p>
    <w:p w14:paraId="776D1D10">
      <w:pPr>
        <w:pStyle w:val="1544"/>
        <w:keepNext w:val="0"/>
        <w:keepLines w:val="0"/>
        <w:pageBreakBefore w:val="0"/>
        <w:widowControl/>
        <w:spacing w:line="360" w:lineRule="auto"/>
        <w:ind w:firstLine="482"/>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镇江市排放源全面核查的基础上，围绕各项水质监测数据开展综合分析，运用专业技术人员和手段，开展镇江市太湖流域水生态调查评估，摸清全流域水生态状况底数，对国省考等重点断面水质非常规因子等开展补充监测，协助全面梳理掌握镇江市太湖流域内各类水体的水文特征、周边污染源分布、生态环境状况等核心信息，结合地方实际、提出科学有效的工作提升建议。同时，围绕镇江涉太湖流域，科学设置流域考核断面，聚焦于该特定区域的水环境问题，围绕考核目标，精准评估水环境质量状况，为制定更针对性的治理措施提供依据。</w:t>
      </w:r>
    </w:p>
    <w:p w14:paraId="0218DE6E">
      <w:pPr>
        <w:pStyle w:val="1544"/>
        <w:keepNext w:val="0"/>
        <w:keepLines w:val="0"/>
        <w:pageBreakBefore w:val="0"/>
        <w:widowControl/>
        <w:spacing w:line="360" w:lineRule="auto"/>
        <w:ind w:firstLine="48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en-US" w:eastAsia="zh-CN"/>
          <w14:textFill>
            <w14:solidFill>
              <w14:schemeClr w14:val="tx1"/>
            </w14:solidFill>
          </w14:textFill>
        </w:rPr>
        <w:t>(</w:t>
      </w:r>
      <w:r>
        <w:rPr>
          <w:rFonts w:hint="eastAsia" w:ascii="仿宋" w:hAnsi="仿宋" w:eastAsia="仿宋" w:cs="仿宋"/>
          <w:b/>
          <w:bCs/>
          <w:color w:val="000000" w:themeColor="text1"/>
          <w:highlight w:val="none"/>
          <w14:textFill>
            <w14:solidFill>
              <w14:schemeClr w14:val="tx1"/>
            </w14:solidFill>
          </w14:textFill>
        </w:rPr>
        <w:t>3</w:t>
      </w:r>
      <w:r>
        <w:rPr>
          <w:rFonts w:hint="eastAsia" w:ascii="仿宋" w:hAnsi="仿宋" w:eastAsia="仿宋" w:cs="仿宋"/>
          <w:b/>
          <w:bCs/>
          <w:color w:val="000000" w:themeColor="text1"/>
          <w:highlight w:val="none"/>
          <w:lang w:eastAsia="zh-CN"/>
          <w14:textFill>
            <w14:solidFill>
              <w14:schemeClr w14:val="tx1"/>
            </w14:solidFill>
          </w14:textFill>
        </w:rPr>
        <w:t>）</w:t>
      </w:r>
      <w:r>
        <w:rPr>
          <w:rFonts w:hint="eastAsia" w:ascii="仿宋" w:hAnsi="仿宋" w:eastAsia="仿宋" w:cs="仿宋"/>
          <w:b/>
          <w:bCs/>
          <w:color w:val="000000" w:themeColor="text1"/>
          <w:highlight w:val="none"/>
          <w14:textFill>
            <w14:solidFill>
              <w14:schemeClr w14:val="tx1"/>
            </w14:solidFill>
          </w14:textFill>
        </w:rPr>
        <w:t xml:space="preserve"> 水质预警及溯源分析专项支持</w:t>
      </w:r>
    </w:p>
    <w:p w14:paraId="4C664334">
      <w:pPr>
        <w:pStyle w:val="1544"/>
        <w:keepNext w:val="0"/>
        <w:keepLines w:val="0"/>
        <w:pageBreakBefore w:val="0"/>
        <w:widowControl/>
        <w:spacing w:line="360" w:lineRule="auto"/>
        <w:ind w:firstLine="482"/>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结合“十五五”水生态环境目标，围绕重点区域开展微、小流域水环境重点研究，针对跨市、跨区（县）等交界区域断面水环境、主城区管网排放等问题，开展相关调研，通过监测、遥感、巡查等手段，结合区域水环境、气象、水文条件等，构建水质反演模型等环境模型，实现断面水环境预警。</w:t>
      </w:r>
    </w:p>
    <w:p w14:paraId="7823C301">
      <w:pPr>
        <w:pStyle w:val="1544"/>
        <w:keepNext w:val="0"/>
        <w:keepLines w:val="0"/>
        <w:pageBreakBefore w:val="0"/>
        <w:widowControl/>
        <w:spacing w:line="360" w:lineRule="auto"/>
        <w:ind w:firstLine="482"/>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针对断面水质异常波动情况，实时研判、运用环境大数据，结合现场踏勘与先进技术手段，构建污染排放热点区域与水质恶化区域的空间关系，实现精准溯源、识别主要贡献源，并形成有针对性、可操作性强的技术建议。</w:t>
      </w:r>
    </w:p>
    <w:p w14:paraId="448332CF">
      <w:pPr>
        <w:pStyle w:val="1544"/>
        <w:keepNext w:val="0"/>
        <w:keepLines w:val="0"/>
        <w:pageBreakBefore w:val="0"/>
        <w:widowControl/>
        <w:spacing w:line="360" w:lineRule="auto"/>
        <w:ind w:firstLine="48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en-US" w:eastAsia="zh-CN"/>
          <w14:textFill>
            <w14:solidFill>
              <w14:schemeClr w14:val="tx1"/>
            </w14:solidFill>
          </w14:textFill>
        </w:rPr>
        <w:t>(</w:t>
      </w:r>
      <w:r>
        <w:rPr>
          <w:rFonts w:hint="eastAsia" w:ascii="仿宋" w:hAnsi="仿宋" w:eastAsia="仿宋" w:cs="仿宋"/>
          <w:b/>
          <w:bCs/>
          <w:color w:val="000000" w:themeColor="text1"/>
          <w:highlight w:val="none"/>
          <w14:textFill>
            <w14:solidFill>
              <w14:schemeClr w14:val="tx1"/>
            </w14:solidFill>
          </w14:textFill>
        </w:rPr>
        <w:t>4</w:t>
      </w:r>
      <w:r>
        <w:rPr>
          <w:rFonts w:hint="eastAsia" w:ascii="仿宋" w:hAnsi="仿宋" w:eastAsia="仿宋" w:cs="仿宋"/>
          <w:b/>
          <w:bCs/>
          <w:color w:val="000000" w:themeColor="text1"/>
          <w:highlight w:val="none"/>
          <w:lang w:val="en-US" w:eastAsia="zh-CN"/>
          <w14:textFill>
            <w14:solidFill>
              <w14:schemeClr w14:val="tx1"/>
            </w14:solidFill>
          </w14:textFill>
        </w:rPr>
        <w:t>)</w:t>
      </w:r>
      <w:r>
        <w:rPr>
          <w:rFonts w:hint="eastAsia" w:ascii="仿宋" w:hAnsi="仿宋" w:eastAsia="仿宋" w:cs="仿宋"/>
          <w:b/>
          <w:bCs/>
          <w:color w:val="000000" w:themeColor="text1"/>
          <w:highlight w:val="none"/>
          <w14:textFill>
            <w14:solidFill>
              <w14:schemeClr w14:val="tx1"/>
            </w14:solidFill>
          </w14:textFill>
        </w:rPr>
        <w:t>. 各类环保项目资金申报服务支持</w:t>
      </w:r>
    </w:p>
    <w:p w14:paraId="07477952">
      <w:pPr>
        <w:pStyle w:val="1544"/>
        <w:keepNext w:val="0"/>
        <w:keepLines w:val="0"/>
        <w:pageBreakBefore w:val="0"/>
        <w:widowControl/>
        <w:spacing w:line="360" w:lineRule="auto"/>
        <w:ind w:firstLine="482"/>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按照中央水污染防治资金、省太湖水污染防治资金、省生态环境专项资金等资金申报要求，结合镇江市实际，收集整合镇江市内主要入湖河流综合整治、城乡生活污水收集处理能力提升、流域水环境综合治理、流域水生态环境状况调查与评估、流域水生态保护与修复等重点工程项目，提供资金申报技术支持，协助积极争取各类水污染防治资金。</w:t>
      </w:r>
    </w:p>
    <w:p w14:paraId="4B3668CE">
      <w:pPr>
        <w:pStyle w:val="1544"/>
        <w:keepNext w:val="0"/>
        <w:keepLines w:val="0"/>
        <w:pageBreakBefore w:val="0"/>
        <w:widowControl/>
        <w:spacing w:line="360" w:lineRule="auto"/>
        <w:ind w:firstLine="48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en-US" w:eastAsia="zh-CN"/>
          <w14:textFill>
            <w14:solidFill>
              <w14:schemeClr w14:val="tx1"/>
            </w14:solidFill>
          </w14:textFill>
        </w:rPr>
        <w:t>(</w:t>
      </w:r>
      <w:r>
        <w:rPr>
          <w:rFonts w:hint="eastAsia" w:ascii="仿宋" w:hAnsi="仿宋" w:eastAsia="仿宋" w:cs="仿宋"/>
          <w:b/>
          <w:bCs/>
          <w:color w:val="000000" w:themeColor="text1"/>
          <w:highlight w:val="none"/>
          <w14:textFill>
            <w14:solidFill>
              <w14:schemeClr w14:val="tx1"/>
            </w14:solidFill>
          </w14:textFill>
        </w:rPr>
        <w:t>5</w:t>
      </w:r>
      <w:r>
        <w:rPr>
          <w:rFonts w:hint="eastAsia" w:ascii="仿宋" w:hAnsi="仿宋" w:eastAsia="仿宋" w:cs="仿宋"/>
          <w:b/>
          <w:bCs/>
          <w:color w:val="000000" w:themeColor="text1"/>
          <w:highlight w:val="none"/>
          <w:lang w:val="en-US" w:eastAsia="zh-CN"/>
          <w14:textFill>
            <w14:solidFill>
              <w14:schemeClr w14:val="tx1"/>
            </w14:solidFill>
          </w14:textFill>
        </w:rPr>
        <w:t>)</w:t>
      </w:r>
      <w:r>
        <w:rPr>
          <w:rFonts w:hint="eastAsia" w:ascii="仿宋" w:hAnsi="仿宋" w:eastAsia="仿宋" w:cs="仿宋"/>
          <w:b/>
          <w:bCs/>
          <w:color w:val="000000" w:themeColor="text1"/>
          <w:highlight w:val="none"/>
          <w14:textFill>
            <w14:solidFill>
              <w14:schemeClr w14:val="tx1"/>
            </w14:solidFill>
          </w14:textFill>
        </w:rPr>
        <w:t>. 日常管理技术支撑</w:t>
      </w:r>
    </w:p>
    <w:p w14:paraId="746F0630">
      <w:pPr>
        <w:pStyle w:val="1544"/>
        <w:keepNext w:val="0"/>
        <w:keepLines w:val="0"/>
        <w:pageBreakBefore w:val="0"/>
        <w:widowControl/>
        <w:spacing w:line="360" w:lineRule="auto"/>
        <w:ind w:firstLine="48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1）排污口监督管理工作技术支撑</w:t>
      </w:r>
    </w:p>
    <w:p w14:paraId="201A3E6C">
      <w:pPr>
        <w:pStyle w:val="1544"/>
        <w:keepNext w:val="0"/>
        <w:keepLines w:val="0"/>
        <w:pageBreakBefore w:val="0"/>
        <w:widowControl/>
        <w:spacing w:line="360" w:lineRule="auto"/>
        <w:ind w:firstLine="482"/>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按照《入河排污口监督管理办法》要求，结合我市太湖流域入河排污口排查整治工作成效，分析当前区域内排污口的类型、分布、排放特征以及管理现状，识别排污口管理中存在的问题，开展排污口监督管理相关技术研究，提出排污口分类备案管理工作建议，有效控制污染物排放。</w:t>
      </w:r>
    </w:p>
    <w:p w14:paraId="2C17E1A0">
      <w:pPr>
        <w:pStyle w:val="1544"/>
        <w:keepNext w:val="0"/>
        <w:keepLines w:val="0"/>
        <w:pageBreakBefore w:val="0"/>
        <w:widowControl/>
        <w:spacing w:line="360" w:lineRule="auto"/>
        <w:ind w:firstLine="48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2）各类交办水环境问题处置技术支撑</w:t>
      </w:r>
    </w:p>
    <w:p w14:paraId="07F699FA">
      <w:pPr>
        <w:pStyle w:val="1544"/>
        <w:keepNext w:val="0"/>
        <w:keepLines w:val="0"/>
        <w:pageBreakBefore w:val="0"/>
        <w:widowControl/>
        <w:spacing w:line="360" w:lineRule="auto"/>
        <w:ind w:firstLine="482"/>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配合市级生态环境部门，对各类交办水环境问题处置提出工作建议，针对问题处置结果进行技术评估，确保处置效果评估后符合要求，并及时将评估结果和后续优化建议向市级生态环境部门反馈，形成“建议-评估-反馈”的工作机制，提升水环境问题处置效率与质量。</w:t>
      </w:r>
    </w:p>
    <w:p w14:paraId="0E5D79B8">
      <w:pPr>
        <w:pStyle w:val="1544"/>
        <w:keepNext w:val="0"/>
        <w:keepLines w:val="0"/>
        <w:pageBreakBefore w:val="0"/>
        <w:widowControl/>
        <w:spacing w:line="360" w:lineRule="auto"/>
        <w:ind w:firstLine="48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3）区县太湖流域治理业务技术指导</w:t>
      </w:r>
    </w:p>
    <w:p w14:paraId="2EF2631F">
      <w:pPr>
        <w:pStyle w:val="1544"/>
        <w:keepNext w:val="0"/>
        <w:keepLines w:val="0"/>
        <w:pageBreakBefore w:val="0"/>
        <w:widowControl/>
        <w:spacing w:line="360" w:lineRule="auto"/>
        <w:ind w:firstLine="482"/>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组织开展太湖流域治理相关政策法规、技术标准、先进经验的培训与宣传，针对区县在太湖流域治理工作中遇到的难点问题（如入湖河流污染治理、农业面源污染控制等），组织专家团队开展现场指导，提供技术支持与解决方案。</w:t>
      </w:r>
    </w:p>
    <w:p w14:paraId="565EB01C">
      <w:pPr>
        <w:pStyle w:val="1544"/>
        <w:keepNext w:val="0"/>
        <w:keepLines w:val="0"/>
        <w:pageBreakBefore w:val="0"/>
        <w:widowControl/>
        <w:spacing w:line="360" w:lineRule="auto"/>
        <w:ind w:firstLine="48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4）衔接全市水环境管理工作支撑</w:t>
      </w:r>
    </w:p>
    <w:p w14:paraId="41072BF4">
      <w:pPr>
        <w:pStyle w:val="1544"/>
        <w:keepNext w:val="0"/>
        <w:keepLines w:val="0"/>
        <w:pageBreakBefore w:val="0"/>
        <w:widowControl/>
        <w:spacing w:line="360" w:lineRule="auto"/>
        <w:ind w:firstLine="482"/>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在总结“十四五”期间太湖流域水生态环境治理工作中的成效与不足的基础上，分析镇江市全市当前水生态环境面临的新形势、新问题，结合国家生态文明建设总体要求、区域水生态环境保护目标以及经济社会发展需求，串联整合“十五五”、“美丽江苏”建设、新一轮太湖综合治理、长江大保护、大运河保护等相关要求，提前梳理补短板、强基础、利长远的重大事项，为“十五五”全市水生态环境保护工作提供明确导向。</w:t>
      </w:r>
    </w:p>
    <w:p w14:paraId="1DCFC66E">
      <w:pPr>
        <w:pStyle w:val="1544"/>
        <w:keepNext w:val="0"/>
        <w:keepLines w:val="0"/>
        <w:pageBreakBefore w:val="0"/>
        <w:widowControl/>
        <w:spacing w:line="360" w:lineRule="auto"/>
        <w:ind w:firstLine="482"/>
        <w:rPr>
          <w:rFonts w:hint="eastAsia" w:ascii="仿宋" w:hAnsi="仿宋" w:eastAsia="仿宋" w:cs="仿宋"/>
          <w:color w:val="000000" w:themeColor="text1"/>
          <w:highlight w:val="none"/>
          <w:lang w:val="en-US" w:eastAsia="zh-CN"/>
          <w14:textFill>
            <w14:solidFill>
              <w14:schemeClr w14:val="tx1"/>
            </w14:solidFill>
          </w14:textFill>
        </w:rPr>
      </w:pPr>
      <w:r>
        <w:rPr>
          <w:rStyle w:val="1545"/>
          <w:rFonts w:hint="eastAsia" w:ascii="仿宋" w:hAnsi="仿宋" w:eastAsia="仿宋" w:cs="仿宋"/>
          <w:color w:val="000000" w:themeColor="text1"/>
          <w:highlight w:val="none"/>
          <w:lang w:val="en-US" w:eastAsia="zh-CN"/>
          <w14:textFill>
            <w14:solidFill>
              <w14:schemeClr w14:val="tx1"/>
            </w14:solidFill>
          </w14:textFill>
        </w:rPr>
        <w:t>三</w:t>
      </w:r>
      <w:r>
        <w:rPr>
          <w:rStyle w:val="1545"/>
          <w:rFonts w:hint="eastAsia" w:ascii="仿宋" w:hAnsi="仿宋" w:eastAsia="仿宋" w:cs="仿宋"/>
          <w:color w:val="000000" w:themeColor="text1"/>
          <w:highlight w:val="none"/>
          <w:lang w:eastAsia="zh-CN"/>
          <w14:textFill>
            <w14:solidFill>
              <w14:schemeClr w14:val="tx1"/>
            </w14:solidFill>
          </w14:textFill>
        </w:rPr>
        <w:t>、</w:t>
      </w:r>
      <w:r>
        <w:rPr>
          <w:rStyle w:val="1545"/>
          <w:rFonts w:hint="eastAsia" w:ascii="仿宋" w:hAnsi="仿宋" w:eastAsia="仿宋" w:cs="仿宋"/>
          <w:color w:val="000000" w:themeColor="text1"/>
          <w:highlight w:val="none"/>
          <w:lang w:val="en-US" w:eastAsia="zh-CN"/>
          <w14:textFill>
            <w14:solidFill>
              <w14:schemeClr w14:val="tx1"/>
            </w14:solidFill>
          </w14:textFill>
        </w:rPr>
        <w:t>服务期限</w:t>
      </w:r>
    </w:p>
    <w:p w14:paraId="562ABA7B">
      <w:pPr>
        <w:pStyle w:val="1544"/>
        <w:keepNext w:val="0"/>
        <w:keepLines w:val="0"/>
        <w:pageBreakBefore w:val="0"/>
        <w:widowControl/>
        <w:spacing w:line="360" w:lineRule="auto"/>
        <w:ind w:firstLine="480"/>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自本项目合同签订之日起三年。</w:t>
      </w:r>
    </w:p>
    <w:p w14:paraId="56265975">
      <w:pPr>
        <w:pStyle w:val="1544"/>
        <w:keepNext w:val="0"/>
        <w:keepLines w:val="0"/>
        <w:pageBreakBefore w:val="0"/>
        <w:widowControl/>
        <w:spacing w:line="360" w:lineRule="auto"/>
        <w:ind w:firstLine="482"/>
        <w:rPr>
          <w:rFonts w:hint="eastAsia" w:ascii="仿宋" w:hAnsi="仿宋" w:eastAsia="仿宋" w:cs="仿宋"/>
          <w:color w:val="000000" w:themeColor="text1"/>
          <w:highlight w:val="none"/>
          <w:lang w:eastAsia="zh-CN"/>
          <w14:textFill>
            <w14:solidFill>
              <w14:schemeClr w14:val="tx1"/>
            </w14:solidFill>
          </w14:textFill>
        </w:rPr>
      </w:pPr>
      <w:r>
        <w:rPr>
          <w:rStyle w:val="1545"/>
          <w:rFonts w:hint="eastAsia" w:ascii="仿宋" w:hAnsi="仿宋" w:eastAsia="仿宋" w:cs="仿宋"/>
          <w:color w:val="000000" w:themeColor="text1"/>
          <w:highlight w:val="none"/>
          <w:lang w:val="en-US" w:eastAsia="zh-CN"/>
          <w14:textFill>
            <w14:solidFill>
              <w14:schemeClr w14:val="tx1"/>
            </w14:solidFill>
          </w14:textFill>
        </w:rPr>
        <w:t>四、人员要求</w:t>
      </w:r>
    </w:p>
    <w:p w14:paraId="640E4A54">
      <w:pPr>
        <w:pStyle w:val="1544"/>
        <w:keepNext w:val="0"/>
        <w:keepLines w:val="0"/>
        <w:pageBreakBefore w:val="0"/>
        <w:widowControl/>
        <w:spacing w:line="360" w:lineRule="auto"/>
        <w:ind w:firstLine="480"/>
        <w:jc w:val="left"/>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1.专业背景涵盖环境工程、环境规划、水文及水资源的专家技术团队，针对本项目服务内容提供专业全过程技术服务支撑，全方位、多手段、深层次协助开展各项工作；</w:t>
      </w:r>
    </w:p>
    <w:p w14:paraId="01046241">
      <w:pPr>
        <w:pStyle w:val="1544"/>
        <w:keepNext w:val="0"/>
        <w:keepLines w:val="0"/>
        <w:pageBreakBefore w:val="0"/>
        <w:widowControl/>
        <w:spacing w:line="360" w:lineRule="auto"/>
        <w:ind w:firstLine="480"/>
        <w:jc w:val="left"/>
        <w:rPr>
          <w:rStyle w:val="73"/>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2.现场驻点专业技术服务人员，开展断面水环境质量分析研判，基于断面监测数据，对水环境质量、污染物浓度、水环境风险等内容进行分析研判，提出针对性建议。</w:t>
      </w:r>
    </w:p>
    <w:p w14:paraId="10CBADA4">
      <w:pPr>
        <w:pStyle w:val="1544"/>
        <w:keepNext w:val="0"/>
        <w:keepLines w:val="0"/>
        <w:pageBreakBefore w:val="0"/>
        <w:widowControl/>
        <w:spacing w:line="360" w:lineRule="auto"/>
        <w:ind w:firstLine="482"/>
        <w:rPr>
          <w:rFonts w:hint="eastAsia" w:ascii="仿宋" w:hAnsi="仿宋" w:eastAsia="仿宋" w:cs="仿宋"/>
          <w:color w:val="000000" w:themeColor="text1"/>
          <w:highlight w:val="none"/>
          <w:lang w:eastAsia="zh-CN"/>
          <w14:textFill>
            <w14:solidFill>
              <w14:schemeClr w14:val="tx1"/>
            </w14:solidFill>
          </w14:textFill>
        </w:rPr>
      </w:pPr>
      <w:r>
        <w:rPr>
          <w:rStyle w:val="1545"/>
          <w:rFonts w:hint="eastAsia" w:ascii="仿宋" w:hAnsi="仿宋" w:eastAsia="仿宋" w:cs="仿宋"/>
          <w:color w:val="000000" w:themeColor="text1"/>
          <w:highlight w:val="none"/>
          <w:lang w:val="en-US" w:eastAsia="zh-CN"/>
          <w14:textFill>
            <w14:solidFill>
              <w14:schemeClr w14:val="tx1"/>
            </w14:solidFill>
          </w14:textFill>
        </w:rPr>
        <w:t>五、报价要求</w:t>
      </w:r>
    </w:p>
    <w:p w14:paraId="1AB5CB18">
      <w:pPr>
        <w:pStyle w:val="1544"/>
        <w:keepNext w:val="0"/>
        <w:keepLines w:val="0"/>
        <w:pageBreakBefore w:val="0"/>
        <w:widowControl/>
        <w:spacing w:line="360" w:lineRule="auto"/>
        <w:ind w:firstLine="480"/>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1、本项目供应商报价超过预算的为无效报价，按照无效响应处理。</w:t>
      </w:r>
    </w:p>
    <w:p w14:paraId="10361FF1">
      <w:pPr>
        <w:pStyle w:val="1544"/>
        <w:keepNext w:val="0"/>
        <w:keepLines w:val="0"/>
        <w:pageBreakBefore w:val="0"/>
        <w:widowControl/>
        <w:spacing w:line="360" w:lineRule="auto"/>
        <w:ind w:firstLine="480"/>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2、报价应包括上述采购需求包含的所有服务、人员、设备、住宿、交通、加班、培训、会议、政策性文件规定及合同包含的所有风险、责任、管理、保险、利润、税金等各项应有费用。</w:t>
      </w:r>
    </w:p>
    <w:p w14:paraId="71B5D47C">
      <w:pPr>
        <w:pStyle w:val="1544"/>
        <w:keepNext w:val="0"/>
        <w:keepLines w:val="0"/>
        <w:pageBreakBefore w:val="0"/>
        <w:widowControl/>
        <w:spacing w:line="360" w:lineRule="auto"/>
        <w:ind w:firstLine="480"/>
        <w:jc w:val="both"/>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3、采购文件未列明，而供应商认为其他必需的费用也需列入报价。在合同实施时，采购人将不予支付中标人没有填列的项目费用，并认为此项目的费用已包括在投标价格中。</w:t>
      </w:r>
    </w:p>
    <w:p w14:paraId="4205C953">
      <w:pPr>
        <w:pStyle w:val="1543"/>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br w:type="page" w:clear="all"/>
      </w:r>
    </w:p>
    <w:p w14:paraId="05AD393A">
      <w:pPr>
        <w:spacing w:before="200" w:after="200" w:line="360" w:lineRule="auto"/>
        <w:jc w:val="center"/>
        <w:outlineLvl w:val="0"/>
        <w:rPr>
          <w:rFonts w:hint="eastAsia" w:ascii="仿宋" w:hAnsi="仿宋" w:eastAsia="仿宋" w:cs="仿宋"/>
          <w:b/>
          <w:bCs/>
          <w:color w:val="000000" w:themeColor="text1"/>
          <w:sz w:val="36"/>
          <w:szCs w:val="36"/>
          <w:highlight w:val="none"/>
          <w14:textFill>
            <w14:solidFill>
              <w14:schemeClr w14:val="tx1"/>
            </w14:solidFill>
          </w14:textFill>
        </w:rPr>
      </w:pPr>
      <w:bookmarkStart w:id="218" w:name="_Toc15735"/>
      <w:r>
        <w:rPr>
          <w:rFonts w:hint="eastAsia" w:ascii="仿宋" w:hAnsi="仿宋" w:eastAsia="仿宋" w:cs="仿宋"/>
          <w:b/>
          <w:bCs/>
          <w:color w:val="000000" w:themeColor="text1"/>
          <w:sz w:val="36"/>
          <w:szCs w:val="36"/>
          <w:highlight w:val="none"/>
          <w14:textFill>
            <w14:solidFill>
              <w14:schemeClr w14:val="tx1"/>
            </w14:solidFill>
          </w14:textFill>
        </w:rPr>
        <w:t>第五部分</w:t>
      </w:r>
      <w:bookmarkStart w:id="219" w:name="_Toc98669372"/>
      <w:bookmarkStart w:id="220" w:name="_Toc100386076"/>
      <w:bookmarkStart w:id="221" w:name="_Toc20821546"/>
      <w:bookmarkStart w:id="222" w:name="_Toc76955302"/>
      <w:bookmarkStart w:id="223" w:name="_Toc98669730"/>
      <w:r>
        <w:rPr>
          <w:rFonts w:hint="eastAsia" w:ascii="仿宋" w:hAnsi="仿宋" w:eastAsia="仿宋" w:cs="仿宋"/>
          <w:b/>
          <w:bCs/>
          <w:color w:val="000000" w:themeColor="text1"/>
          <w:sz w:val="36"/>
          <w:szCs w:val="36"/>
          <w:highlight w:val="none"/>
          <w14:textFill>
            <w14:solidFill>
              <w14:schemeClr w14:val="tx1"/>
            </w14:solidFill>
          </w14:textFill>
        </w:rPr>
        <w:t>评标办法和标准</w:t>
      </w:r>
      <w:bookmarkEnd w:id="218"/>
    </w:p>
    <w:p w14:paraId="3FFDBE99">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1.采购代理机构职责</w:t>
      </w:r>
    </w:p>
    <w:p w14:paraId="175DD60E">
      <w:pPr>
        <w:pStyle w:val="5"/>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 采购代理机构负责组织评标工作，并履行下列职责：</w:t>
      </w:r>
    </w:p>
    <w:p w14:paraId="4A3DC239">
      <w:pPr>
        <w:pStyle w:val="5"/>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（1）核对评审专家身份和采购人代表授权函，对评审专家在政府采购活动中的职责履行情况予以记录，并及时将有关违法违规行为向政府采购监管部门报告；</w:t>
      </w:r>
    </w:p>
    <w:p w14:paraId="555717C8">
      <w:pPr>
        <w:pStyle w:val="5"/>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（2）宣布评标纪律；</w:t>
      </w:r>
    </w:p>
    <w:p w14:paraId="2D289D8A">
      <w:pPr>
        <w:pStyle w:val="5"/>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（3）公布投标人名单，告知评审专家应当回避的情形；</w:t>
      </w:r>
    </w:p>
    <w:p w14:paraId="506982C4">
      <w:pPr>
        <w:pStyle w:val="5"/>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（4）组织评标委员会推选评标组长，采购人代表不得担任组长；</w:t>
      </w:r>
    </w:p>
    <w:p w14:paraId="34717CE3">
      <w:pPr>
        <w:pStyle w:val="5"/>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（5）在评标期间采取必要的通讯管理措施，保证评标活动不受外界干扰；</w:t>
      </w:r>
    </w:p>
    <w:p w14:paraId="6F92E388">
      <w:pPr>
        <w:pStyle w:val="5"/>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（6）根据评标委员会的要求介绍政府采购相关政策法规、招标文件；</w:t>
      </w:r>
    </w:p>
    <w:p w14:paraId="625CD984">
      <w:pPr>
        <w:pStyle w:val="5"/>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（7）维护评标秩序，监督评标委员会依照招标文件规定的评标程序、方法和标准进行独立评审，及时制止和纠正采购人代表、评审专家的倾向性言论或者违法违规行为；</w:t>
      </w:r>
    </w:p>
    <w:p w14:paraId="19249734">
      <w:pPr>
        <w:pStyle w:val="5"/>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核对评标结果，有《政府采购货物和服务招标投标管理办法》（财政部87号令）第六十四条规定情形的，要求评标委员会复核或者书面说明理由，评标委员会拒绝的，应予记录并向本级政府采购监管部门报告；</w:t>
      </w:r>
    </w:p>
    <w:p w14:paraId="7EFF9569">
      <w:pPr>
        <w:pStyle w:val="5"/>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（9）评审工作完成后，按照规定向评审专家支付劳务报酬和异地评审差旅费，不得向评审专家以外的其他人员支付评审劳务报酬；</w:t>
      </w:r>
    </w:p>
    <w:p w14:paraId="12E75B08">
      <w:pPr>
        <w:pStyle w:val="5"/>
        <w:spacing w:line="360" w:lineRule="auto"/>
        <w:ind w:firstLine="36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（10）处理与评标有关的其他事项。</w:t>
      </w:r>
    </w:p>
    <w:p w14:paraId="1DB22D7C">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2.评标委员会职责</w:t>
      </w:r>
    </w:p>
    <w:p w14:paraId="7724B1F9">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2.1 评标委员会负责具体评标事务，并独立履行下列职责： </w:t>
      </w:r>
    </w:p>
    <w:p w14:paraId="228CEA54">
      <w:pPr>
        <w:spacing w:line="360" w:lineRule="auto"/>
        <w:ind w:firstLine="4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（1）审查、评价投标文件是否符合招标文件的商务、技术等实质性要求；  </w:t>
      </w:r>
    </w:p>
    <w:p w14:paraId="657F5D29">
      <w:pPr>
        <w:spacing w:line="360" w:lineRule="auto"/>
        <w:ind w:firstLine="4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（2）要求投标人对投标文件有关事项作出澄清或者说明；  </w:t>
      </w:r>
    </w:p>
    <w:p w14:paraId="42318382">
      <w:pPr>
        <w:spacing w:line="360" w:lineRule="auto"/>
        <w:ind w:firstLine="4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（3）对投标文件进行比较和评价；  </w:t>
      </w:r>
    </w:p>
    <w:p w14:paraId="636C429B">
      <w:pPr>
        <w:spacing w:line="360" w:lineRule="auto"/>
        <w:ind w:firstLine="4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（4）确定中标候选人名单，以及根据采购人委托直接确定中标人；  </w:t>
      </w:r>
    </w:p>
    <w:p w14:paraId="7BFD77ED">
      <w:pPr>
        <w:spacing w:line="360" w:lineRule="auto"/>
        <w:ind w:firstLine="4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（5）向采购人、采购代理机构或者有关部门报告评标中发现的违法行为。</w:t>
      </w:r>
    </w:p>
    <w:p w14:paraId="7AD27017">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3.评标注意事项</w:t>
      </w:r>
    </w:p>
    <w:p w14:paraId="34B7BD0E">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3.1评标时，评标委员会各成员应当独立对每个投标人的投标文件进行评价，并汇总每个投标人的得分。</w:t>
      </w:r>
    </w:p>
    <w:p w14:paraId="1E39CE8E">
      <w:pPr>
        <w:spacing w:line="360" w:lineRule="auto"/>
        <w:ind w:left="1" w:firstLine="480"/>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w:t>
      </w:r>
      <w:r>
        <w:rPr>
          <w:rFonts w:hint="eastAsia" w:ascii="仿宋" w:hAnsi="仿宋" w:eastAsia="仿宋" w:cs="仿宋"/>
          <w:b/>
          <w:color w:val="000000" w:themeColor="text1"/>
          <w:sz w:val="24"/>
          <w:highlight w:val="none"/>
          <w:u w:val="single"/>
          <w14:textFill>
            <w14:solidFill>
              <w14:schemeClr w14:val="tx1"/>
            </w14:solidFill>
          </w14:textFill>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2F3F575A">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3.3对于投标文件中含义不明确、同类问题表述不一致或者有明显文字和计算错误的内容，评标委员会应当以书面形式要求投标人作出必要的澄清、说明或者补正。</w:t>
      </w:r>
    </w:p>
    <w:p w14:paraId="40AB3893">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3.4评标委员会成员对需要共同认定的事项存在争议的，应当按照少数服从多数的原则作出结论。持不同意见的评标委员会成员应当在评标报告上签署不同意见及理由，否则视为同意评标报告。</w:t>
      </w:r>
    </w:p>
    <w:p w14:paraId="0645B07D">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3.5评标委员会及其成员不得有下列行为：</w:t>
      </w:r>
    </w:p>
    <w:p w14:paraId="55DB9F64">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（1）确定参与评标至评标结束前私自接触投标人；</w:t>
      </w:r>
    </w:p>
    <w:p w14:paraId="0FE044CA">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（2）接受投标人提出的与投标文件不一致的澄清或者说明，《政府采购货物和服务招标投标管理办法》（财政部87号令）第五十一条规定的情形除外；</w:t>
      </w:r>
    </w:p>
    <w:p w14:paraId="44E21BD8">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（3）违反评标纪律发表倾向性意见或者征询采购人的倾向性意见；</w:t>
      </w:r>
    </w:p>
    <w:p w14:paraId="61B985F2">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（4）对需要专业判断的主观评审因素协商评分；</w:t>
      </w:r>
    </w:p>
    <w:p w14:paraId="1150A816">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（5）在评标过程中擅离职守，影响评标程序正常进行；</w:t>
      </w:r>
    </w:p>
    <w:p w14:paraId="4E46883E">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（6）记录、复制或者带走任何评标资料；</w:t>
      </w:r>
    </w:p>
    <w:p w14:paraId="786E7373">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（7）其他不遵守评标纪律的行为。</w:t>
      </w:r>
    </w:p>
    <w:p w14:paraId="7B7512A5">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评标委员会成员有上述第一至五项行为之一的，其评审意见无效，并不得获取评审劳务报酬和报销异地评审差旅费。</w:t>
      </w:r>
    </w:p>
    <w:p w14:paraId="16B3974B">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4BFE30EB">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7EDC4CE4">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4.评标过程的保密</w:t>
      </w:r>
    </w:p>
    <w:p w14:paraId="5DF81EC1">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4.1 评标开始后，至向中标的投标人授予合同时止，与审查、澄清、评价和比较投标的有关资料以及</w:t>
      </w:r>
      <w:r>
        <w:rPr>
          <w:rFonts w:hint="eastAsia" w:ascii="仿宋" w:hAnsi="仿宋" w:eastAsia="仿宋" w:cs="仿宋"/>
          <w:color w:val="000000" w:themeColor="text1"/>
          <w:sz w:val="24"/>
          <w:highlight w:val="none"/>
          <w:lang w:eastAsia="zh-CN"/>
          <w14:textFill>
            <w14:solidFill>
              <w14:schemeClr w14:val="tx1"/>
            </w14:solidFill>
          </w14:textFill>
        </w:rPr>
        <w:t>投标</w:t>
      </w:r>
      <w:r>
        <w:rPr>
          <w:rFonts w:hint="eastAsia" w:ascii="仿宋" w:hAnsi="仿宋" w:eastAsia="仿宋" w:cs="仿宋"/>
          <w:color w:val="000000" w:themeColor="text1"/>
          <w:sz w:val="24"/>
          <w:highlight w:val="none"/>
          <w14:textFill>
            <w14:solidFill>
              <w14:schemeClr w14:val="tx1"/>
            </w14:solidFill>
          </w14:textFill>
        </w:rPr>
        <w:t>建议等，均不得向投标人以及与评标无关的其他人员透露。</w:t>
      </w:r>
    </w:p>
    <w:p w14:paraId="2CC82F95">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4.2 在评标过程中，如果投标人试图在投标文件审查、澄清、比较及</w:t>
      </w:r>
      <w:r>
        <w:rPr>
          <w:rFonts w:hint="eastAsia" w:ascii="仿宋" w:hAnsi="仿宋" w:eastAsia="仿宋" w:cs="仿宋"/>
          <w:color w:val="000000" w:themeColor="text1"/>
          <w:sz w:val="24"/>
          <w:highlight w:val="none"/>
          <w:lang w:eastAsia="zh-CN"/>
          <w14:textFill>
            <w14:solidFill>
              <w14:schemeClr w14:val="tx1"/>
            </w14:solidFill>
          </w14:textFill>
        </w:rPr>
        <w:t>投标</w:t>
      </w:r>
      <w:r>
        <w:rPr>
          <w:rFonts w:hint="eastAsia" w:ascii="仿宋" w:hAnsi="仿宋" w:eastAsia="仿宋" w:cs="仿宋"/>
          <w:color w:val="000000" w:themeColor="text1"/>
          <w:sz w:val="24"/>
          <w:highlight w:val="none"/>
          <w14:textFill>
            <w14:solidFill>
              <w14:schemeClr w14:val="tx1"/>
            </w14:solidFill>
          </w14:textFill>
        </w:rPr>
        <w:t>建议等方面向采购人、采购代理机构或参加评标的人员施加任何影响，都将会导致其投标无效。</w:t>
      </w:r>
    </w:p>
    <w:p w14:paraId="7E0F79E8">
      <w:pPr>
        <w:spacing w:line="360" w:lineRule="auto"/>
        <w:ind w:left="1" w:firstLine="48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4.3</w:t>
      </w:r>
      <w:r>
        <w:rPr>
          <w:rFonts w:hint="eastAsia" w:ascii="仿宋" w:hAnsi="仿宋" w:eastAsia="仿宋" w:cs="仿宋"/>
          <w:b/>
          <w:color w:val="000000" w:themeColor="text1"/>
          <w:sz w:val="24"/>
          <w:highlight w:val="none"/>
          <w:u w:val="single"/>
          <w14:textFill>
            <w14:solidFill>
              <w14:schemeClr w14:val="tx1"/>
            </w14:solidFill>
          </w14:textFill>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55610BF">
      <w:pPr>
        <w:spacing w:before="200" w:after="200" w:line="360" w:lineRule="auto"/>
        <w:ind w:firstLine="446"/>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5.报价前后不一致的处理原则</w:t>
      </w:r>
    </w:p>
    <w:p w14:paraId="0ED44A9A">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5.1投标文件报价出现前后不一致的，按照下列规定修正：</w:t>
      </w:r>
    </w:p>
    <w:p w14:paraId="1BEDF2EC">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（1）投标文件中开标一览表内容与投标文件中相应内容不一致的，以开标一览表为准；</w:t>
      </w:r>
    </w:p>
    <w:p w14:paraId="3EE361AF">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（2）大写金额和小写金额不一致的，以大写金额为准；</w:t>
      </w:r>
    </w:p>
    <w:p w14:paraId="11322D42">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（3）单价金额小数点或者百分比有明显错位的，以开标一览表的总价为准，并修改单价；</w:t>
      </w:r>
    </w:p>
    <w:p w14:paraId="256F3E89">
      <w:pPr>
        <w:spacing w:line="360" w:lineRule="auto"/>
        <w:ind w:left="1"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（4）总价金额与按单价汇总金额不一致的，以单价金额计算结果为准。</w:t>
      </w:r>
    </w:p>
    <w:p w14:paraId="2184CF7B">
      <w:pPr>
        <w:spacing w:line="360" w:lineRule="auto"/>
        <w:ind w:left="1" w:firstLine="48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同时出现两种以上不一致的，按上述规定排序在先的原则进行修正</w:t>
      </w:r>
      <w:r>
        <w:rPr>
          <w:rFonts w:hint="eastAsia" w:ascii="仿宋" w:hAnsi="仿宋" w:eastAsia="仿宋" w:cs="仿宋"/>
          <w:color w:val="000000" w:themeColor="text1"/>
          <w:sz w:val="24"/>
          <w:highlight w:val="none"/>
          <w14:textFill>
            <w14:solidFill>
              <w14:schemeClr w14:val="tx1"/>
            </w14:solidFill>
          </w14:textFill>
        </w:rPr>
        <w:t>，修正后的报价须经投标人确认后产生约束力，投标人确认应当以书面形式，并加盖公章，或者由法定代表人或其授权代表签字。投标人不确认的，其投标无效。</w:t>
      </w:r>
    </w:p>
    <w:p w14:paraId="097F52F8">
      <w:pPr>
        <w:widowControl/>
        <w:spacing w:before="200" w:after="200" w:line="360" w:lineRule="auto"/>
        <w:ind w:firstLine="446"/>
        <w:jc w:val="left"/>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6.投标人资格审查</w:t>
      </w:r>
    </w:p>
    <w:p w14:paraId="153AC8E0">
      <w:pPr>
        <w:widowControl/>
        <w:spacing w:line="360" w:lineRule="auto"/>
        <w:ind w:firstLine="48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☑6.1 采用资格后审方式</w:t>
      </w:r>
    </w:p>
    <w:p w14:paraId="6E22FC89">
      <w:pPr>
        <w:widowControl/>
        <w:spacing w:line="360" w:lineRule="auto"/>
        <w:ind w:firstLine="480"/>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开标结束后，采购人或代理机构将依法对投标人的资格进行审查。资格审查的内容如下：</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142"/>
        <w:gridCol w:w="1973"/>
        <w:gridCol w:w="6794"/>
      </w:tblGrid>
      <w:tr w14:paraId="046F4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1" w:type="pct"/>
            <w:noWrap/>
            <w:vAlign w:val="center"/>
          </w:tcPr>
          <w:p w14:paraId="6305617E">
            <w:pPr>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序号</w:t>
            </w:r>
          </w:p>
        </w:tc>
        <w:tc>
          <w:tcPr>
            <w:tcW w:w="1103" w:type="pct"/>
            <w:gridSpan w:val="2"/>
            <w:noWrap/>
            <w:vAlign w:val="center"/>
          </w:tcPr>
          <w:p w14:paraId="5438F618">
            <w:pPr>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审查要素</w:t>
            </w:r>
          </w:p>
        </w:tc>
        <w:tc>
          <w:tcPr>
            <w:tcW w:w="3544" w:type="pct"/>
            <w:noWrap/>
            <w:vAlign w:val="center"/>
          </w:tcPr>
          <w:p w14:paraId="36B4359A">
            <w:pPr>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审查内容</w:t>
            </w:r>
          </w:p>
        </w:tc>
      </w:tr>
      <w:tr w14:paraId="09FDA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gridSpan w:val="2"/>
            <w:noWrap/>
            <w:vAlign w:val="center"/>
          </w:tcPr>
          <w:p w14:paraId="6062A012">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p>
        </w:tc>
        <w:tc>
          <w:tcPr>
            <w:tcW w:w="1029" w:type="pct"/>
            <w:noWrap/>
            <w:vAlign w:val="center"/>
          </w:tcPr>
          <w:p w14:paraId="35CD8D22">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具有独立承担民事责任的能力</w:t>
            </w:r>
          </w:p>
        </w:tc>
        <w:tc>
          <w:tcPr>
            <w:tcW w:w="3544" w:type="pct"/>
            <w:noWrap/>
            <w:vAlign w:val="center"/>
          </w:tcPr>
          <w:p w14:paraId="3123A150">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法人或者其他组织的营业执照等证明文件；自然人的身份证。</w:t>
            </w:r>
          </w:p>
        </w:tc>
      </w:tr>
      <w:tr w14:paraId="030E4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gridSpan w:val="2"/>
            <w:noWrap/>
            <w:vAlign w:val="center"/>
          </w:tcPr>
          <w:p w14:paraId="016105C0">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1029" w:type="pct"/>
            <w:noWrap/>
            <w:vAlign w:val="center"/>
          </w:tcPr>
          <w:p w14:paraId="34182698">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具有良好的商业信誉和健全的财务会计制度</w:t>
            </w:r>
          </w:p>
        </w:tc>
        <w:tc>
          <w:tcPr>
            <w:tcW w:w="3544" w:type="pct"/>
            <w:noWrap/>
            <w:vAlign w:val="center"/>
          </w:tcPr>
          <w:p w14:paraId="7A27D8E1">
            <w:pPr>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202</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年度财务报告（成立不满一年的提供至少一个月），或银行出具的资信证明，或财政部门认可的政府采购专业担保机构出具的投标担保</w:t>
            </w:r>
            <w:r>
              <w:rPr>
                <w:rFonts w:hint="eastAsia" w:ascii="仿宋" w:hAnsi="仿宋" w:eastAsia="仿宋" w:cs="仿宋"/>
                <w:color w:val="000000" w:themeColor="text1"/>
                <w:sz w:val="24"/>
                <w:highlight w:val="none"/>
                <w:lang w:eastAsia="zh-CN"/>
                <w14:textFill>
                  <w14:solidFill>
                    <w14:schemeClr w14:val="tx1"/>
                  </w14:solidFill>
                </w14:textFill>
              </w:rPr>
              <w:t>函</w:t>
            </w:r>
            <w:r>
              <w:rPr>
                <w:rFonts w:hint="eastAsia" w:ascii="仿宋" w:hAnsi="仿宋" w:eastAsia="仿宋" w:cs="仿宋"/>
                <w:color w:val="000000" w:themeColor="text1"/>
                <w:sz w:val="24"/>
                <w:highlight w:val="none"/>
                <w14:textFill>
                  <w14:solidFill>
                    <w14:schemeClr w14:val="tx1"/>
                  </w14:solidFill>
                </w14:textFill>
              </w:rPr>
              <w:t>或资格承诺函。</w:t>
            </w:r>
          </w:p>
        </w:tc>
      </w:tr>
      <w:tr w14:paraId="1B142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gridSpan w:val="2"/>
            <w:noWrap/>
            <w:vAlign w:val="center"/>
          </w:tcPr>
          <w:p w14:paraId="6E4CD005">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1029" w:type="pct"/>
            <w:noWrap/>
            <w:vAlign w:val="center"/>
          </w:tcPr>
          <w:p w14:paraId="7C0F9699">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具有履行合同所必需的设备和专业技术能力</w:t>
            </w:r>
          </w:p>
        </w:tc>
        <w:tc>
          <w:tcPr>
            <w:tcW w:w="3544" w:type="pct"/>
            <w:noWrap/>
            <w:vAlign w:val="center"/>
          </w:tcPr>
          <w:p w14:paraId="1AC437F5">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投标人相关信息一览表或资格承诺函。</w:t>
            </w:r>
          </w:p>
        </w:tc>
      </w:tr>
      <w:tr w14:paraId="781D4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7" w:hRule="atLeast"/>
        </w:trPr>
        <w:tc>
          <w:tcPr>
            <w:tcW w:w="425" w:type="pct"/>
            <w:gridSpan w:val="2"/>
            <w:noWrap/>
            <w:vAlign w:val="center"/>
          </w:tcPr>
          <w:p w14:paraId="322141A3">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w:t>
            </w:r>
          </w:p>
        </w:tc>
        <w:tc>
          <w:tcPr>
            <w:tcW w:w="1029" w:type="pct"/>
            <w:noWrap/>
            <w:vAlign w:val="center"/>
          </w:tcPr>
          <w:p w14:paraId="5672E3A9">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有依法缴纳税收和社会保障资金的良好记录</w:t>
            </w:r>
          </w:p>
        </w:tc>
        <w:tc>
          <w:tcPr>
            <w:tcW w:w="3544" w:type="pct"/>
            <w:noWrap/>
            <w:vAlign w:val="center"/>
          </w:tcPr>
          <w:p w14:paraId="04AA8D7B">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参加本次政府采购活动前半年内（至少一个月）依法缴纳税收和社会保险资金的相关材料或资格承诺函。</w:t>
            </w:r>
          </w:p>
        </w:tc>
      </w:tr>
      <w:tr w14:paraId="4AC61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gridSpan w:val="2"/>
            <w:noWrap/>
            <w:vAlign w:val="center"/>
          </w:tcPr>
          <w:p w14:paraId="1D2F823C">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w:t>
            </w:r>
          </w:p>
        </w:tc>
        <w:tc>
          <w:tcPr>
            <w:tcW w:w="1029" w:type="pct"/>
            <w:noWrap/>
            <w:vAlign w:val="center"/>
          </w:tcPr>
          <w:p w14:paraId="16877275">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参加政府采购活动前三年内，在经营活动中没有重大违法记录</w:t>
            </w:r>
          </w:p>
        </w:tc>
        <w:tc>
          <w:tcPr>
            <w:tcW w:w="3544" w:type="pct"/>
            <w:noWrap/>
            <w:vAlign w:val="center"/>
          </w:tcPr>
          <w:p w14:paraId="1A099A7F">
            <w:pPr>
              <w:spacing w:line="360" w:lineRule="auto"/>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（1）投标函或资格承诺函。</w:t>
            </w:r>
          </w:p>
          <w:p w14:paraId="669E82E5">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（2）“信用中国”网站（www.creditchina.gov.cn）、中国政府采购网（www.ccgp.gov.cn）、“信用江苏”网站（http://http://credit.jiangsu.gov.cn</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的查询结果未列入失信被执行人名单、重大税收违法案件当事人名单、政府采购严重违法失信行为名单，以现场查询为准。</w:t>
            </w:r>
          </w:p>
        </w:tc>
      </w:tr>
      <w:tr w14:paraId="21D41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gridSpan w:val="2"/>
            <w:noWrap/>
            <w:vAlign w:val="center"/>
          </w:tcPr>
          <w:p w14:paraId="26CEA230">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w:t>
            </w:r>
          </w:p>
        </w:tc>
        <w:tc>
          <w:tcPr>
            <w:tcW w:w="1029" w:type="pct"/>
            <w:noWrap/>
            <w:vAlign w:val="center"/>
          </w:tcPr>
          <w:p w14:paraId="40257833">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法律、行政法规规定的其他条件</w:t>
            </w:r>
          </w:p>
        </w:tc>
        <w:tc>
          <w:tcPr>
            <w:tcW w:w="3544" w:type="pct"/>
            <w:noWrap/>
            <w:vAlign w:val="center"/>
          </w:tcPr>
          <w:p w14:paraId="73621A43">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无</w:t>
            </w:r>
          </w:p>
        </w:tc>
      </w:tr>
      <w:tr w14:paraId="0F48F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425" w:type="pct"/>
            <w:gridSpan w:val="2"/>
            <w:noWrap/>
            <w:vAlign w:val="center"/>
          </w:tcPr>
          <w:p w14:paraId="3680FAA3">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w:t>
            </w:r>
          </w:p>
        </w:tc>
        <w:tc>
          <w:tcPr>
            <w:tcW w:w="1029" w:type="pct"/>
            <w:noWrap/>
            <w:vAlign w:val="center"/>
          </w:tcPr>
          <w:p w14:paraId="4622E410">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落实政府采购政策需满足的资格要求</w:t>
            </w:r>
          </w:p>
        </w:tc>
        <w:tc>
          <w:tcPr>
            <w:tcW w:w="3544" w:type="pct"/>
            <w:noWrap/>
            <w:vAlign w:val="center"/>
          </w:tcPr>
          <w:p w14:paraId="2D7183DE">
            <w:pPr>
              <w:spacing w:line="360" w:lineRule="auto"/>
              <w:rPr>
                <w:rFonts w:hint="eastAsia" w:ascii="仿宋" w:hAnsi="仿宋" w:eastAsia="仿宋" w:cs="仿宋"/>
                <w:color w:val="000000" w:themeColor="text1"/>
                <w:sz w:val="24"/>
                <w:szCs w:val="28"/>
                <w:highlight w:val="none"/>
                <w:lang w:val="en-US" w:eastAsia="zh-CN"/>
                <w14:textFill>
                  <w14:solidFill>
                    <w14:schemeClr w14:val="tx1"/>
                  </w14:solidFill>
                </w14:textFill>
              </w:rPr>
            </w:pPr>
            <w:r>
              <w:rPr>
                <w:rFonts w:hint="eastAsia" w:ascii="仿宋" w:hAnsi="仿宋" w:eastAsia="仿宋" w:cs="仿宋"/>
                <w:color w:val="000000" w:themeColor="text1"/>
                <w:sz w:val="24"/>
                <w:szCs w:val="28"/>
                <w:highlight w:val="none"/>
                <w:lang w:val="en-US" w:eastAsia="zh-CN"/>
                <w14:textFill>
                  <w14:solidFill>
                    <w14:schemeClr w14:val="tx1"/>
                  </w14:solidFill>
                </w14:textFill>
              </w:rPr>
              <w:t>无。</w:t>
            </w:r>
          </w:p>
        </w:tc>
      </w:tr>
      <w:tr w14:paraId="7D765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gridSpan w:val="2"/>
            <w:noWrap/>
            <w:vAlign w:val="center"/>
          </w:tcPr>
          <w:p w14:paraId="47383F30">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w:t>
            </w:r>
          </w:p>
        </w:tc>
        <w:tc>
          <w:tcPr>
            <w:tcW w:w="1029" w:type="pct"/>
            <w:noWrap/>
            <w:vAlign w:val="center"/>
          </w:tcPr>
          <w:p w14:paraId="1C4CAB9D">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8"/>
                <w:highlight w:val="none"/>
                <w14:textFill>
                  <w14:solidFill>
                    <w14:schemeClr w14:val="tx1"/>
                  </w14:solidFill>
                </w14:textFill>
              </w:rPr>
              <w:t>本项目的特定资格要求</w:t>
            </w:r>
          </w:p>
        </w:tc>
        <w:tc>
          <w:tcPr>
            <w:tcW w:w="3544" w:type="pct"/>
            <w:noWrap/>
            <w:vAlign w:val="center"/>
          </w:tcPr>
          <w:p w14:paraId="701C78DC">
            <w:pPr>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无</w:t>
            </w:r>
          </w:p>
        </w:tc>
      </w:tr>
    </w:tbl>
    <w:p w14:paraId="7A60B77B">
      <w:pPr>
        <w:widowControl/>
        <w:spacing w:line="360" w:lineRule="auto"/>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□6.1 采用资格预审方式</w:t>
      </w:r>
    </w:p>
    <w:p w14:paraId="1D6EBCBC">
      <w:pPr>
        <w:widowControl/>
        <w:spacing w:line="360" w:lineRule="auto"/>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本项目已进行资格预审，评审阶段不再对投标人资格进行审查。资格预审合格的投标人在评审阶段资格发生变化的，须通知采购人和采购代理机构。</w:t>
      </w:r>
    </w:p>
    <w:p w14:paraId="4BD43225">
      <w:pPr>
        <w:widowControl/>
        <w:spacing w:before="200" w:after="200" w:line="360" w:lineRule="auto"/>
        <w:ind w:firstLine="446"/>
        <w:jc w:val="left"/>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7.投标人符合性审查</w:t>
      </w:r>
    </w:p>
    <w:p w14:paraId="58AF820C">
      <w:pPr>
        <w:keepNext w:val="0"/>
        <w:keepLines w:val="0"/>
        <w:pageBreakBefore w:val="0"/>
        <w:widowControl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7.1 评标委员会将对符合资格的投标人的投标文件进行符合性审查，审查内容主要是投标文件的有效性和对招标文件的响应程度，以确定是否满足招标文件的实质性要求。</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0"/>
        <w:gridCol w:w="1627"/>
        <w:gridCol w:w="7426"/>
      </w:tblGrid>
      <w:tr w14:paraId="0C051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noWrap/>
          </w:tcPr>
          <w:p w14:paraId="61DA497D">
            <w:pPr>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序号</w:t>
            </w:r>
          </w:p>
        </w:tc>
        <w:tc>
          <w:tcPr>
            <w:tcW w:w="1982" w:type="pct"/>
            <w:noWrap/>
          </w:tcPr>
          <w:p w14:paraId="01E2B50D">
            <w:pPr>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审查要素</w:t>
            </w:r>
          </w:p>
        </w:tc>
        <w:tc>
          <w:tcPr>
            <w:tcW w:w="2539" w:type="pct"/>
            <w:noWrap/>
          </w:tcPr>
          <w:p w14:paraId="1B45467A">
            <w:pPr>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审查内容</w:t>
            </w:r>
          </w:p>
        </w:tc>
      </w:tr>
      <w:tr w14:paraId="0D6D0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vMerge w:val="restart"/>
            <w:noWrap/>
            <w:vAlign w:val="center"/>
          </w:tcPr>
          <w:p w14:paraId="523FC82D">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p>
        </w:tc>
        <w:tc>
          <w:tcPr>
            <w:tcW w:w="1982" w:type="pct"/>
            <w:vMerge w:val="restart"/>
            <w:tcBorders>
              <w:right w:val="single" w:color="auto" w:sz="4" w:space="0"/>
            </w:tcBorders>
            <w:noWrap/>
            <w:vAlign w:val="center"/>
          </w:tcPr>
          <w:p w14:paraId="3CFC2561">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投标文件有效性</w:t>
            </w:r>
          </w:p>
        </w:tc>
        <w:tc>
          <w:tcPr>
            <w:tcW w:w="2539" w:type="pct"/>
            <w:tcBorders>
              <w:left w:val="single" w:color="auto" w:sz="4" w:space="0"/>
              <w:bottom w:val="single" w:color="auto" w:sz="4" w:space="0"/>
            </w:tcBorders>
            <w:noWrap/>
            <w:vAlign w:val="center"/>
          </w:tcPr>
          <w:p w14:paraId="68177414">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投标文件的有效电子签章。</w:t>
            </w:r>
          </w:p>
        </w:tc>
      </w:tr>
      <w:tr w14:paraId="2BB13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478" w:type="pct"/>
            <w:vMerge w:val="continue"/>
            <w:noWrap/>
            <w:vAlign w:val="center"/>
          </w:tcPr>
          <w:p w14:paraId="22DDDF50">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tc>
        <w:tc>
          <w:tcPr>
            <w:tcW w:w="1982" w:type="pct"/>
            <w:vMerge w:val="continue"/>
            <w:tcBorders>
              <w:right w:val="single" w:color="auto" w:sz="4" w:space="0"/>
            </w:tcBorders>
            <w:noWrap/>
            <w:vAlign w:val="center"/>
          </w:tcPr>
          <w:p w14:paraId="57B9FD7A">
            <w:pPr>
              <w:spacing w:line="360" w:lineRule="auto"/>
              <w:rPr>
                <w:rFonts w:hint="eastAsia" w:ascii="仿宋" w:hAnsi="仿宋" w:eastAsia="仿宋" w:cs="仿宋"/>
                <w:color w:val="000000" w:themeColor="text1"/>
                <w:sz w:val="24"/>
                <w:highlight w:val="none"/>
                <w14:textFill>
                  <w14:solidFill>
                    <w14:schemeClr w14:val="tx1"/>
                  </w14:solidFill>
                </w14:textFill>
              </w:rPr>
            </w:pPr>
          </w:p>
        </w:tc>
        <w:tc>
          <w:tcPr>
            <w:tcW w:w="2539" w:type="pct"/>
            <w:tcBorders>
              <w:top w:val="single" w:color="auto" w:sz="4" w:space="0"/>
              <w:left w:val="single" w:color="auto" w:sz="4" w:space="0"/>
            </w:tcBorders>
            <w:noWrap/>
            <w:vAlign w:val="center"/>
          </w:tcPr>
          <w:p w14:paraId="1F950D0A">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投标报价</w:t>
            </w:r>
            <w:r>
              <w:rPr>
                <w:rFonts w:hint="eastAsia" w:ascii="仿宋" w:hAnsi="仿宋" w:eastAsia="仿宋" w:cs="仿宋"/>
                <w:color w:val="000000" w:themeColor="text1"/>
                <w:sz w:val="24"/>
                <w:highlight w:val="none"/>
                <w:lang w:val="en-US" w:eastAsia="zh-CN"/>
                <w14:textFill>
                  <w14:solidFill>
                    <w14:schemeClr w14:val="tx1"/>
                  </w14:solidFill>
                </w14:textFill>
              </w:rPr>
              <w:t>未超过采购预算</w:t>
            </w:r>
            <w:r>
              <w:rPr>
                <w:rFonts w:hint="eastAsia" w:ascii="仿宋" w:hAnsi="仿宋" w:eastAsia="仿宋" w:cs="仿宋"/>
                <w:color w:val="000000" w:themeColor="text1"/>
                <w:sz w:val="24"/>
                <w:highlight w:val="none"/>
                <w14:textFill>
                  <w14:solidFill>
                    <w14:schemeClr w14:val="tx1"/>
                  </w14:solidFill>
                </w14:textFill>
              </w:rPr>
              <w:t>。</w:t>
            </w:r>
          </w:p>
        </w:tc>
      </w:tr>
      <w:tr w14:paraId="11276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478" w:type="pct"/>
            <w:vMerge w:val="continue"/>
            <w:noWrap/>
            <w:vAlign w:val="center"/>
          </w:tcPr>
          <w:p w14:paraId="7D0421DD">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tc>
        <w:tc>
          <w:tcPr>
            <w:tcW w:w="1982" w:type="pct"/>
            <w:vMerge w:val="continue"/>
            <w:tcBorders>
              <w:right w:val="single" w:color="auto" w:sz="4" w:space="0"/>
            </w:tcBorders>
            <w:noWrap/>
            <w:vAlign w:val="center"/>
          </w:tcPr>
          <w:p w14:paraId="7984E76A">
            <w:pPr>
              <w:spacing w:line="360" w:lineRule="auto"/>
              <w:rPr>
                <w:rFonts w:hint="eastAsia" w:ascii="仿宋" w:hAnsi="仿宋" w:eastAsia="仿宋" w:cs="仿宋"/>
                <w:color w:val="000000" w:themeColor="text1"/>
                <w:sz w:val="24"/>
                <w:highlight w:val="none"/>
                <w14:textFill>
                  <w14:solidFill>
                    <w14:schemeClr w14:val="tx1"/>
                  </w14:solidFill>
                </w14:textFill>
              </w:rPr>
            </w:pPr>
          </w:p>
        </w:tc>
        <w:tc>
          <w:tcPr>
            <w:tcW w:w="2539" w:type="pct"/>
            <w:tcBorders>
              <w:top w:val="single" w:color="auto" w:sz="4" w:space="0"/>
              <w:left w:val="single" w:color="auto" w:sz="4" w:space="0"/>
            </w:tcBorders>
            <w:noWrap/>
            <w:vAlign w:val="center"/>
          </w:tcPr>
          <w:p w14:paraId="11E59FDD">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未发现属无效投标的情形。</w:t>
            </w:r>
          </w:p>
        </w:tc>
      </w:tr>
      <w:tr w14:paraId="6E93A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trPr>
        <w:tc>
          <w:tcPr>
            <w:tcW w:w="478" w:type="pct"/>
            <w:noWrap/>
            <w:vAlign w:val="center"/>
          </w:tcPr>
          <w:p w14:paraId="287C4D49">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1982" w:type="pct"/>
            <w:noWrap/>
            <w:vAlign w:val="center"/>
          </w:tcPr>
          <w:p w14:paraId="6F8162A0">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对招标文件响应程度</w:t>
            </w:r>
          </w:p>
        </w:tc>
        <w:tc>
          <w:tcPr>
            <w:tcW w:w="2539" w:type="pct"/>
            <w:noWrap/>
            <w:vAlign w:val="center"/>
          </w:tcPr>
          <w:p w14:paraId="512C6D7D">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审查投标文件，以确定其是否满足招标文件的实质性要求。不满足招标文件的实质性要求的，投标无效。</w:t>
            </w:r>
          </w:p>
        </w:tc>
      </w:tr>
    </w:tbl>
    <w:p w14:paraId="6279ADF0">
      <w:pPr>
        <w:widowControl/>
        <w:spacing w:before="200" w:after="200" w:line="360" w:lineRule="auto"/>
        <w:ind w:firstLine="446"/>
        <w:jc w:val="left"/>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8.商务和技术评估</w:t>
      </w:r>
    </w:p>
    <w:p w14:paraId="5E971ACD">
      <w:pPr>
        <w:widowControl/>
        <w:spacing w:line="360" w:lineRule="auto"/>
        <w:ind w:firstLine="42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☑8.1 </w:t>
      </w:r>
      <w:r>
        <w:rPr>
          <w:rFonts w:hint="eastAsia" w:ascii="仿宋" w:hAnsi="仿宋" w:eastAsia="仿宋" w:cs="仿宋"/>
          <w:b/>
          <w:color w:val="000000" w:themeColor="text1"/>
          <w:sz w:val="24"/>
          <w:highlight w:val="none"/>
          <w14:textFill>
            <w14:solidFill>
              <w14:schemeClr w14:val="tx1"/>
            </w14:solidFill>
          </w14:textFill>
        </w:rPr>
        <w:t>本项目采用综合评分法。</w:t>
      </w:r>
      <w:bookmarkEnd w:id="219"/>
      <w:bookmarkEnd w:id="220"/>
      <w:bookmarkEnd w:id="221"/>
      <w:bookmarkEnd w:id="222"/>
      <w:bookmarkEnd w:id="223"/>
    </w:p>
    <w:tbl>
      <w:tblPr>
        <w:tblStyle w:val="70"/>
        <w:tblW w:w="97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7"/>
        <w:gridCol w:w="2591"/>
        <w:gridCol w:w="2370"/>
        <w:gridCol w:w="2659"/>
      </w:tblGrid>
      <w:tr w14:paraId="37ED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47" w:type="dxa"/>
            <w:noWrap w:val="0"/>
          </w:tcPr>
          <w:p w14:paraId="136B413E">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评分项目</w:t>
            </w:r>
          </w:p>
        </w:tc>
        <w:tc>
          <w:tcPr>
            <w:tcW w:w="2591" w:type="dxa"/>
            <w:noWrap w:val="0"/>
          </w:tcPr>
          <w:p w14:paraId="299A7818">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技术评估</w:t>
            </w:r>
          </w:p>
        </w:tc>
        <w:tc>
          <w:tcPr>
            <w:tcW w:w="2370" w:type="dxa"/>
            <w:noWrap w:val="0"/>
          </w:tcPr>
          <w:p w14:paraId="48844FC8">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商务评估</w:t>
            </w:r>
          </w:p>
        </w:tc>
        <w:tc>
          <w:tcPr>
            <w:tcW w:w="2659" w:type="dxa"/>
            <w:noWrap w:val="0"/>
          </w:tcPr>
          <w:p w14:paraId="0D075D13">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价格评估</w:t>
            </w:r>
          </w:p>
        </w:tc>
      </w:tr>
      <w:tr w14:paraId="067D6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147" w:type="dxa"/>
            <w:noWrap w:val="0"/>
          </w:tcPr>
          <w:p w14:paraId="4AE8CFB7">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分值</w:t>
            </w:r>
          </w:p>
        </w:tc>
        <w:tc>
          <w:tcPr>
            <w:tcW w:w="2591" w:type="dxa"/>
            <w:noWrap w:val="0"/>
          </w:tcPr>
          <w:p w14:paraId="58C12BAA">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30</w:t>
            </w:r>
            <w:r>
              <w:rPr>
                <w:rFonts w:hint="eastAsia" w:ascii="仿宋" w:hAnsi="仿宋" w:eastAsia="仿宋" w:cs="仿宋"/>
                <w:color w:val="000000" w:themeColor="text1"/>
                <w:sz w:val="24"/>
                <w:highlight w:val="none"/>
                <w14:textFill>
                  <w14:solidFill>
                    <w14:schemeClr w14:val="tx1"/>
                  </w14:solidFill>
                </w14:textFill>
              </w:rPr>
              <w:t>.0</w:t>
            </w:r>
          </w:p>
        </w:tc>
        <w:tc>
          <w:tcPr>
            <w:tcW w:w="2370" w:type="dxa"/>
            <w:noWrap w:val="0"/>
          </w:tcPr>
          <w:p w14:paraId="552C3AEF">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60</w:t>
            </w:r>
            <w:r>
              <w:rPr>
                <w:rFonts w:hint="eastAsia" w:ascii="仿宋" w:hAnsi="仿宋" w:eastAsia="仿宋" w:cs="仿宋"/>
                <w:color w:val="000000" w:themeColor="text1"/>
                <w:sz w:val="24"/>
                <w:highlight w:val="none"/>
                <w14:textFill>
                  <w14:solidFill>
                    <w14:schemeClr w14:val="tx1"/>
                  </w14:solidFill>
                </w14:textFill>
              </w:rPr>
              <w:t>.0</w:t>
            </w:r>
          </w:p>
        </w:tc>
        <w:tc>
          <w:tcPr>
            <w:tcW w:w="2659" w:type="dxa"/>
            <w:noWrap w:val="0"/>
          </w:tcPr>
          <w:p w14:paraId="5FFD9659">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0.0</w:t>
            </w:r>
          </w:p>
        </w:tc>
      </w:tr>
    </w:tbl>
    <w:p w14:paraId="7D516201">
      <w:pPr>
        <w:pStyle w:val="242"/>
        <w:numPr>
          <w:ilvl w:val="0"/>
          <w:numId w:val="3"/>
        </w:num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技术评估</w:t>
      </w:r>
    </w:p>
    <w:tbl>
      <w:tblPr>
        <w:tblStyle w:val="70"/>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4"/>
        <w:gridCol w:w="1464"/>
        <w:gridCol w:w="6671"/>
        <w:gridCol w:w="870"/>
      </w:tblGrid>
      <w:tr w14:paraId="23DF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74" w:type="dxa"/>
            <w:noWrap w:val="0"/>
            <w:vAlign w:val="center"/>
          </w:tcPr>
          <w:p w14:paraId="2A84B2FF">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序号</w:t>
            </w:r>
          </w:p>
        </w:tc>
        <w:tc>
          <w:tcPr>
            <w:tcW w:w="1464" w:type="dxa"/>
            <w:noWrap w:val="0"/>
            <w:vAlign w:val="center"/>
          </w:tcPr>
          <w:p w14:paraId="10EC7E42">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评审因素</w:t>
            </w:r>
          </w:p>
        </w:tc>
        <w:tc>
          <w:tcPr>
            <w:tcW w:w="6671" w:type="dxa"/>
            <w:noWrap w:val="0"/>
            <w:vAlign w:val="center"/>
          </w:tcPr>
          <w:p w14:paraId="114539FA">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评审细则</w:t>
            </w:r>
          </w:p>
        </w:tc>
        <w:tc>
          <w:tcPr>
            <w:tcW w:w="870" w:type="dxa"/>
            <w:noWrap w:val="0"/>
            <w:vAlign w:val="center"/>
          </w:tcPr>
          <w:p w14:paraId="27AF0864">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分值</w:t>
            </w:r>
          </w:p>
        </w:tc>
      </w:tr>
      <w:tr w14:paraId="1C430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8909" w:type="dxa"/>
            <w:gridSpan w:val="3"/>
            <w:noWrap w:val="0"/>
          </w:tcPr>
          <w:p w14:paraId="178DFABC">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服务方案评价</w:t>
            </w:r>
          </w:p>
        </w:tc>
        <w:tc>
          <w:tcPr>
            <w:tcW w:w="870" w:type="dxa"/>
            <w:noWrap w:val="0"/>
          </w:tcPr>
          <w:p w14:paraId="0D2D2E28">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14:textFill>
                  <w14:solidFill>
                    <w14:schemeClr w14:val="tx1"/>
                  </w14:solidFill>
                </w14:textFill>
              </w:rPr>
              <w:t>.0</w:t>
            </w:r>
          </w:p>
        </w:tc>
      </w:tr>
      <w:tr w14:paraId="70FB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1" w:hRule="atLeast"/>
        </w:trPr>
        <w:tc>
          <w:tcPr>
            <w:tcW w:w="774" w:type="dxa"/>
            <w:noWrap w:val="0"/>
          </w:tcPr>
          <w:p w14:paraId="520AF930">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w:t>
            </w:r>
          </w:p>
        </w:tc>
        <w:tc>
          <w:tcPr>
            <w:tcW w:w="1464" w:type="dxa"/>
            <w:noWrap w:val="0"/>
          </w:tcPr>
          <w:p w14:paraId="26BAD2D5">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背景及需求理解方案评价</w:t>
            </w:r>
          </w:p>
        </w:tc>
        <w:tc>
          <w:tcPr>
            <w:tcW w:w="6671" w:type="dxa"/>
            <w:noWrap w:val="0"/>
          </w:tcPr>
          <w:p w14:paraId="1C04A20D">
            <w:pPr>
              <w:pStyle w:val="1558"/>
              <w:keepNext w:val="0"/>
              <w:keepLines w:val="0"/>
              <w:pageBreakBefore w:val="0"/>
              <w:widowControl/>
              <w:kinsoku/>
              <w:wordWrap/>
              <w:overflowPunct/>
              <w:topLinePunct w:val="0"/>
              <w:autoSpaceDE/>
              <w:autoSpaceDN/>
              <w:bidi w:val="0"/>
              <w:adjustRightInd/>
              <w:snapToGrid/>
              <w:ind w:firstLine="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对区域项目背景和需求了解，实施方案切实可行，方案合理、研究任务、目标和预期成果分析理解准确、全面的得8分；对区域项目背景和需求较为了解，实施方案应可行，方案较为合理、研究任务、目标和预期成果分析理解较为准确、全面的得6分；对区域项目背景和需求基本了解，实施方案基本可行，方案合理，对研究任务、目标和预期成果分析理解偏差较小的得4分；对区域项目背景和需求了解较少，实施方案可操性较差，方案不甚合理，对研究任务、目标和预期成果分析理解偏差较大的得2分；未提供方案的不得分。</w:t>
            </w:r>
          </w:p>
        </w:tc>
        <w:tc>
          <w:tcPr>
            <w:tcW w:w="870" w:type="dxa"/>
            <w:noWrap w:val="0"/>
          </w:tcPr>
          <w:p w14:paraId="768473A8">
            <w:pP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8.0</w:t>
            </w:r>
          </w:p>
        </w:tc>
      </w:tr>
      <w:tr w14:paraId="7C2D7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774" w:type="dxa"/>
            <w:noWrap w:val="0"/>
          </w:tcPr>
          <w:p w14:paraId="30FC2A49">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w:t>
            </w:r>
          </w:p>
        </w:tc>
        <w:tc>
          <w:tcPr>
            <w:tcW w:w="1464" w:type="dxa"/>
            <w:noWrap w:val="0"/>
          </w:tcPr>
          <w:p w14:paraId="53873AA9">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具体实施方案评价</w:t>
            </w:r>
          </w:p>
        </w:tc>
        <w:tc>
          <w:tcPr>
            <w:tcW w:w="6671" w:type="dxa"/>
            <w:noWrap w:val="0"/>
          </w:tcPr>
          <w:p w14:paraId="09002A83">
            <w:pPr>
              <w:pStyle w:val="1558"/>
              <w:keepNext w:val="0"/>
              <w:keepLines w:val="0"/>
              <w:pageBreakBefore w:val="0"/>
              <w:widowControl/>
              <w:kinsoku/>
              <w:wordWrap/>
              <w:overflowPunct/>
              <w:topLinePunct w:val="0"/>
              <w:autoSpaceDE/>
              <w:autoSpaceDN/>
              <w:bidi w:val="0"/>
              <w:adjustRightInd/>
              <w:snapToGrid/>
              <w:ind w:firstLine="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制定符合本项目实际情况制定的技术路线清晰、详尽、可操作性强，完全符合项目需求的得8分；制定基本符合本项目实际情况制定的技术路线合理、可操作性较强，能较好的符合项目需求的得6分；制定的技术路线基本涵盖本项目工作内容，具有一定可操作性的，得4分；制定的技术路线难以满足本项目需求的，可操作性较差的，难以满足项目需求的，得2分；未提供方案的不得分。</w:t>
            </w:r>
          </w:p>
        </w:tc>
        <w:tc>
          <w:tcPr>
            <w:tcW w:w="870" w:type="dxa"/>
            <w:noWrap w:val="0"/>
          </w:tcPr>
          <w:p w14:paraId="20EEA099">
            <w:pPr>
              <w:rPr>
                <w:rFonts w:hint="eastAsia" w:ascii="仿宋" w:hAnsi="仿宋" w:eastAsia="仿宋" w:cs="仿宋"/>
                <w:strike/>
                <w:color w:val="000000" w:themeColor="text1"/>
                <w:sz w:val="24"/>
                <w:highlight w:val="none"/>
                <w14:textFill>
                  <w14:solidFill>
                    <w14:schemeClr w14:val="tx1"/>
                  </w14:solidFill>
                </w14:textFill>
              </w:rPr>
            </w:pPr>
            <w:r>
              <w:rPr>
                <w:rFonts w:hint="eastAsia" w:ascii="仿宋" w:hAnsi="仿宋" w:eastAsia="仿宋" w:cs="仿宋"/>
                <w:strike w:val="0"/>
                <w:color w:val="000000" w:themeColor="text1"/>
                <w:sz w:val="24"/>
                <w:highlight w:val="none"/>
                <w:lang w:val="en-US" w:eastAsia="zh-CN"/>
                <w14:textFill>
                  <w14:solidFill>
                    <w14:schemeClr w14:val="tx1"/>
                  </w14:solidFill>
                </w14:textFill>
              </w:rPr>
              <w:t>8.0</w:t>
            </w:r>
          </w:p>
        </w:tc>
      </w:tr>
      <w:tr w14:paraId="0509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trPr>
        <w:tc>
          <w:tcPr>
            <w:tcW w:w="774" w:type="dxa"/>
            <w:noWrap w:val="0"/>
          </w:tcPr>
          <w:p w14:paraId="3BE91229">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w:t>
            </w:r>
          </w:p>
        </w:tc>
        <w:tc>
          <w:tcPr>
            <w:tcW w:w="1464" w:type="dxa"/>
            <w:noWrap w:val="0"/>
          </w:tcPr>
          <w:p w14:paraId="2B5A072A">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项目重点难点理解分析方案</w:t>
            </w:r>
          </w:p>
        </w:tc>
        <w:tc>
          <w:tcPr>
            <w:tcW w:w="6671" w:type="dxa"/>
            <w:noWrap w:val="0"/>
          </w:tcPr>
          <w:p w14:paraId="668EA989">
            <w:pPr>
              <w:pStyle w:val="1558"/>
              <w:keepNext w:val="0"/>
              <w:keepLines w:val="0"/>
              <w:pageBreakBefore w:val="0"/>
              <w:widowControl/>
              <w:kinsoku/>
              <w:wordWrap/>
              <w:overflowPunct/>
              <w:topLinePunct w:val="0"/>
              <w:autoSpaceDE/>
              <w:autoSpaceDN/>
              <w:bidi w:val="0"/>
              <w:adjustRightInd/>
              <w:snapToGrid/>
              <w:ind w:firstLine="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提供的针对本项目重点及难点的认识、关键问题分析、解决思路及合理化建议完全包含项目要点且满足招标文件要求的，得6分；存在漏项但基本满足招标文件要求的，得4分；存在漏项且难以满足招标文件要求的，得2分；未提供方案的不得分。</w:t>
            </w:r>
          </w:p>
        </w:tc>
        <w:tc>
          <w:tcPr>
            <w:tcW w:w="870" w:type="dxa"/>
            <w:noWrap w:val="0"/>
          </w:tcPr>
          <w:p w14:paraId="6E66555F">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.0</w:t>
            </w:r>
          </w:p>
        </w:tc>
      </w:tr>
      <w:tr w14:paraId="6F47D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trPr>
        <w:tc>
          <w:tcPr>
            <w:tcW w:w="774" w:type="dxa"/>
            <w:noWrap w:val="0"/>
          </w:tcPr>
          <w:p w14:paraId="3F66F5FA">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w:t>
            </w:r>
          </w:p>
        </w:tc>
        <w:tc>
          <w:tcPr>
            <w:tcW w:w="1464" w:type="dxa"/>
            <w:noWrap w:val="0"/>
          </w:tcPr>
          <w:p w14:paraId="3C82F84E">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进度计划安排方案评价</w:t>
            </w:r>
          </w:p>
        </w:tc>
        <w:tc>
          <w:tcPr>
            <w:tcW w:w="6671" w:type="dxa"/>
            <w:noWrap w:val="0"/>
          </w:tcPr>
          <w:p w14:paraId="3C373B2C">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提供的针对本项目规划进度，进度保证措施、进度安排涵盖环节、工期、后期优化措施等完全包含项目要点且满足招标文件要求的得4分；存在漏项但基本满足招标文件要求的的2分；有漏项且难以满足招标文件要求的，得1分；未提供方案的不得分。</w:t>
            </w:r>
          </w:p>
        </w:tc>
        <w:tc>
          <w:tcPr>
            <w:tcW w:w="870" w:type="dxa"/>
            <w:noWrap w:val="0"/>
          </w:tcPr>
          <w:p w14:paraId="1B103679">
            <w:pPr>
              <w:rPr>
                <w:rFonts w:hint="eastAsia" w:ascii="仿宋" w:hAnsi="仿宋" w:eastAsia="仿宋" w:cs="仿宋"/>
                <w:strike/>
                <w:color w:val="000000" w:themeColor="text1"/>
                <w:sz w:val="24"/>
                <w:highlight w:val="none"/>
                <w14:textFill>
                  <w14:solidFill>
                    <w14:schemeClr w14:val="tx1"/>
                  </w14:solidFill>
                </w14:textFill>
              </w:rPr>
            </w:pPr>
            <w:r>
              <w:rPr>
                <w:rFonts w:hint="eastAsia" w:ascii="仿宋" w:hAnsi="仿宋" w:eastAsia="仿宋" w:cs="仿宋"/>
                <w:strike w:val="0"/>
                <w:color w:val="000000" w:themeColor="text1"/>
                <w:sz w:val="24"/>
                <w:highlight w:val="none"/>
                <w:lang w:val="en-US" w:eastAsia="zh-CN"/>
                <w14:textFill>
                  <w14:solidFill>
                    <w14:schemeClr w14:val="tx1"/>
                  </w14:solidFill>
                </w14:textFill>
              </w:rPr>
              <w:t>4.0</w:t>
            </w:r>
          </w:p>
        </w:tc>
      </w:tr>
      <w:tr w14:paraId="2AB6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trPr>
        <w:tc>
          <w:tcPr>
            <w:tcW w:w="774" w:type="dxa"/>
            <w:noWrap w:val="0"/>
          </w:tcPr>
          <w:p w14:paraId="44FAC634">
            <w:pP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1.5</w:t>
            </w:r>
          </w:p>
        </w:tc>
        <w:tc>
          <w:tcPr>
            <w:tcW w:w="1464" w:type="dxa"/>
            <w:noWrap w:val="0"/>
          </w:tcPr>
          <w:p w14:paraId="09BE40CA">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进度质量保障措施方案</w:t>
            </w:r>
          </w:p>
        </w:tc>
        <w:tc>
          <w:tcPr>
            <w:tcW w:w="6671" w:type="dxa"/>
            <w:noWrap w:val="0"/>
          </w:tcPr>
          <w:p w14:paraId="46FF01BF">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提供的项目质量保证措施质量、进度控制措施具体、完善、科学合理的得4分；投标人提供的项目质量保证措施质量、进度控制措施比较具体、完善、科学合理得2分；投标人提供的项目质量保证措施质量、进度控制措施不太具体、完善、科学合理得1分；投标人提供的项目质量保证措施质量、进度控制措施不合理或没有相应内容的不得分。</w:t>
            </w:r>
          </w:p>
        </w:tc>
        <w:tc>
          <w:tcPr>
            <w:tcW w:w="870" w:type="dxa"/>
            <w:noWrap w:val="0"/>
          </w:tcPr>
          <w:p w14:paraId="5924A6B0">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.0</w:t>
            </w:r>
          </w:p>
        </w:tc>
      </w:tr>
    </w:tbl>
    <w:p w14:paraId="4D86A3B7">
      <w:pPr>
        <w:rPr>
          <w:rFonts w:hint="eastAsia" w:ascii="仿宋" w:hAnsi="仿宋" w:eastAsia="仿宋" w:cs="仿宋"/>
          <w:color w:val="000000" w:themeColor="text1"/>
          <w:sz w:val="24"/>
          <w:highlight w:val="none"/>
          <w14:textFill>
            <w14:solidFill>
              <w14:schemeClr w14:val="tx1"/>
            </w14:solidFill>
          </w14:textFill>
        </w:rPr>
      </w:pPr>
    </w:p>
    <w:p w14:paraId="7DC9EFDE">
      <w:pPr>
        <w:pStyle w:val="242"/>
        <w:numPr>
          <w:ilvl w:val="0"/>
          <w:numId w:val="3"/>
        </w:num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商务评估</w:t>
      </w:r>
    </w:p>
    <w:tbl>
      <w:tblPr>
        <w:tblStyle w:val="70"/>
        <w:tblW w:w="98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
        <w:gridCol w:w="1470"/>
        <w:gridCol w:w="6534"/>
        <w:gridCol w:w="874"/>
      </w:tblGrid>
      <w:tr w14:paraId="39504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941" w:type="dxa"/>
            <w:noWrap w:val="0"/>
          </w:tcPr>
          <w:p w14:paraId="3F8F55E8">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序号</w:t>
            </w:r>
          </w:p>
        </w:tc>
        <w:tc>
          <w:tcPr>
            <w:tcW w:w="1470" w:type="dxa"/>
            <w:noWrap w:val="0"/>
          </w:tcPr>
          <w:p w14:paraId="56E79EE3">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评审因素</w:t>
            </w:r>
          </w:p>
        </w:tc>
        <w:tc>
          <w:tcPr>
            <w:tcW w:w="6534" w:type="dxa"/>
            <w:noWrap w:val="0"/>
          </w:tcPr>
          <w:p w14:paraId="0E4BD217">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评审细则</w:t>
            </w:r>
          </w:p>
        </w:tc>
        <w:tc>
          <w:tcPr>
            <w:tcW w:w="874" w:type="dxa"/>
            <w:noWrap w:val="0"/>
          </w:tcPr>
          <w:p w14:paraId="4404E762">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分值</w:t>
            </w:r>
          </w:p>
        </w:tc>
      </w:tr>
      <w:tr w14:paraId="1F0D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945" w:type="dxa"/>
            <w:gridSpan w:val="3"/>
            <w:noWrap w:val="0"/>
          </w:tcPr>
          <w:p w14:paraId="2BF5B1D6">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综合实力评价</w:t>
            </w:r>
          </w:p>
        </w:tc>
        <w:tc>
          <w:tcPr>
            <w:tcW w:w="874" w:type="dxa"/>
            <w:noWrap w:val="0"/>
          </w:tcPr>
          <w:p w14:paraId="644767DA">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60</w:t>
            </w:r>
            <w:r>
              <w:rPr>
                <w:rFonts w:hint="eastAsia" w:ascii="仿宋" w:hAnsi="仿宋" w:eastAsia="仿宋" w:cs="仿宋"/>
                <w:color w:val="000000" w:themeColor="text1"/>
                <w:sz w:val="24"/>
                <w:highlight w:val="none"/>
                <w14:textFill>
                  <w14:solidFill>
                    <w14:schemeClr w14:val="tx1"/>
                  </w14:solidFill>
                </w14:textFill>
              </w:rPr>
              <w:t>.0</w:t>
            </w:r>
          </w:p>
        </w:tc>
      </w:tr>
      <w:tr w14:paraId="607C1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3" w:hRule="atLeast"/>
        </w:trPr>
        <w:tc>
          <w:tcPr>
            <w:tcW w:w="941" w:type="dxa"/>
            <w:noWrap w:val="0"/>
          </w:tcPr>
          <w:p w14:paraId="47CB3BA7">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w:t>
            </w:r>
          </w:p>
        </w:tc>
        <w:tc>
          <w:tcPr>
            <w:tcW w:w="1470" w:type="dxa"/>
            <w:noWrap w:val="0"/>
          </w:tcPr>
          <w:p w14:paraId="43CE9EF4">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投标人资信评价</w:t>
            </w:r>
          </w:p>
        </w:tc>
        <w:tc>
          <w:tcPr>
            <w:tcW w:w="6534" w:type="dxa"/>
            <w:noWrap w:val="0"/>
          </w:tcPr>
          <w:p w14:paraId="0C0186F7">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1.投标人具有有效的质量管理体系证书、环境管理体系证书、职业健康安全管理体系证书、合规管理体系证书的，每有1个得0.5分，</w:t>
            </w:r>
            <w:r>
              <w:rPr>
                <w:rFonts w:hint="eastAsia" w:ascii="仿宋" w:hAnsi="仿宋" w:eastAsia="仿宋" w:cs="仿宋"/>
                <w:bCs/>
                <w:sz w:val="24"/>
                <w:szCs w:val="24"/>
                <w:highlight w:val="none"/>
              </w:rPr>
              <w:t>本项最高得2分</w:t>
            </w:r>
            <w:r>
              <w:rPr>
                <w:rFonts w:hint="eastAsia" w:ascii="仿宋" w:hAnsi="仿宋" w:eastAsia="仿宋" w:cs="仿宋"/>
                <w:sz w:val="24"/>
                <w:szCs w:val="24"/>
                <w:highlight w:val="none"/>
              </w:rPr>
              <w:t>。</w:t>
            </w:r>
          </w:p>
          <w:p w14:paraId="1041A603">
            <w:pPr>
              <w:spacing w:line="240" w:lineRule="auto"/>
              <w:ind w:firstLine="0" w:firstLineChars="0"/>
              <w:rPr>
                <w:rFonts w:hint="eastAsia" w:ascii="仿宋" w:hAnsi="仿宋" w:eastAsia="仿宋" w:cs="仿宋"/>
                <w:b/>
                <w:sz w:val="24"/>
                <w:szCs w:val="24"/>
                <w:highlight w:val="none"/>
              </w:rPr>
            </w:pPr>
            <w:r>
              <w:rPr>
                <w:rFonts w:hint="eastAsia" w:ascii="仿宋" w:hAnsi="仿宋" w:eastAsia="仿宋" w:cs="仿宋"/>
                <w:b/>
                <w:sz w:val="24"/>
                <w:szCs w:val="24"/>
                <w:highlight w:val="none"/>
              </w:rPr>
              <w:t>注：提供有效证书扫描件（能够官网查询的，可提供官网链接及官网截图），否则不得分。</w:t>
            </w:r>
          </w:p>
          <w:p w14:paraId="71C5B1A6">
            <w:pPr>
              <w:spacing w:line="240" w:lineRule="auto"/>
              <w:ind w:firstLine="0" w:firstLineChars="0"/>
              <w:rPr>
                <w:rFonts w:hint="eastAsia" w:ascii="仿宋" w:hAnsi="仿宋" w:eastAsia="仿宋" w:cs="仿宋"/>
                <w:bCs/>
                <w:sz w:val="24"/>
                <w:szCs w:val="24"/>
                <w:highlight w:val="none"/>
              </w:rPr>
            </w:pPr>
            <w:r>
              <w:rPr>
                <w:rFonts w:hint="eastAsia" w:ascii="仿宋" w:hAnsi="仿宋" w:eastAsia="仿宋" w:cs="仿宋"/>
                <w:bCs/>
                <w:sz w:val="24"/>
                <w:szCs w:val="24"/>
                <w:highlight w:val="none"/>
              </w:rPr>
              <w:t>2、投标人具有自有的或合作的环境保护类重点实验室的，国家级每有1个得2分，省部级每有1个得1分；本项最高得6分。</w:t>
            </w:r>
          </w:p>
          <w:p w14:paraId="777067C4">
            <w:pPr>
              <w:spacing w:line="240" w:lineRule="auto"/>
              <w:ind w:firstLine="0" w:firstLineChars="0"/>
              <w:rPr>
                <w:rFonts w:hint="eastAsia" w:ascii="仿宋" w:hAnsi="仿宋" w:eastAsia="仿宋" w:cs="仿宋"/>
                <w:b/>
                <w:sz w:val="24"/>
                <w:szCs w:val="24"/>
                <w:highlight w:val="none"/>
              </w:rPr>
            </w:pPr>
            <w:r>
              <w:rPr>
                <w:rFonts w:hint="eastAsia" w:ascii="仿宋" w:hAnsi="仿宋" w:eastAsia="仿宋" w:cs="仿宋"/>
                <w:b/>
                <w:sz w:val="24"/>
                <w:szCs w:val="24"/>
                <w:highlight w:val="none"/>
              </w:rPr>
              <w:t>注：提供证明材料复印件或扫描件，否则不得分。</w:t>
            </w:r>
          </w:p>
          <w:p w14:paraId="6DBF4194">
            <w:pPr>
              <w:spacing w:line="240" w:lineRule="auto"/>
              <w:ind w:firstLine="0" w:firstLineChars="0"/>
              <w:rPr>
                <w:rFonts w:hint="eastAsia" w:ascii="仿宋" w:hAnsi="仿宋" w:eastAsia="仿宋" w:cs="仿宋"/>
                <w:bCs/>
                <w:sz w:val="24"/>
                <w:szCs w:val="24"/>
                <w:highlight w:val="none"/>
              </w:rPr>
            </w:pPr>
            <w:r>
              <w:rPr>
                <w:rFonts w:hint="eastAsia" w:ascii="仿宋" w:hAnsi="仿宋" w:eastAsia="仿宋" w:cs="仿宋"/>
                <w:bCs/>
                <w:sz w:val="24"/>
                <w:szCs w:val="24"/>
                <w:highlight w:val="none"/>
              </w:rPr>
              <w:t>3、投标人承担过水污染防治相关研究的，其中国家重点研发计划，有一例得1分；省部级环保科研课题的，有一例得0.5分；市级环保科研课题的，有一例得0.25分；本项最高得4分。</w:t>
            </w:r>
          </w:p>
          <w:p w14:paraId="4A500CA6">
            <w:pPr>
              <w:spacing w:line="240" w:lineRule="auto"/>
              <w:ind w:firstLine="0" w:firstLineChars="0"/>
              <w:rPr>
                <w:rFonts w:hint="eastAsia" w:ascii="仿宋" w:hAnsi="仿宋" w:eastAsia="仿宋" w:cs="仿宋"/>
                <w:b/>
                <w:sz w:val="24"/>
                <w:szCs w:val="24"/>
                <w:highlight w:val="none"/>
              </w:rPr>
            </w:pPr>
            <w:r>
              <w:rPr>
                <w:rFonts w:hint="eastAsia" w:ascii="仿宋" w:hAnsi="仿宋" w:eastAsia="仿宋" w:cs="仿宋"/>
                <w:b/>
                <w:sz w:val="24"/>
                <w:szCs w:val="24"/>
                <w:highlight w:val="none"/>
              </w:rPr>
              <w:t>注：提供合同或委托协议复印件加盖投标人公章，否则不得分。</w:t>
            </w:r>
          </w:p>
          <w:p w14:paraId="7B051E64">
            <w:pPr>
              <w:spacing w:line="240" w:lineRule="auto"/>
              <w:ind w:firstLine="0" w:firstLineChars="0"/>
              <w:rPr>
                <w:rFonts w:hint="eastAsia" w:ascii="仿宋" w:hAnsi="仿宋" w:eastAsia="仿宋" w:cs="仿宋"/>
                <w:bCs/>
                <w:sz w:val="24"/>
                <w:szCs w:val="24"/>
                <w:highlight w:val="none"/>
              </w:rPr>
            </w:pPr>
            <w:r>
              <w:rPr>
                <w:rFonts w:hint="eastAsia" w:ascii="仿宋" w:hAnsi="仿宋" w:eastAsia="仿宋" w:cs="仿宋"/>
                <w:bCs/>
                <w:sz w:val="24"/>
                <w:szCs w:val="24"/>
                <w:highlight w:val="none"/>
              </w:rPr>
              <w:t>4、投标人获得过环境保护类科学技术奖项的，国家级的每有1项得2分，省级的每有1项得1分，地市级的每有1项得0.5分；本项最高得6分。</w:t>
            </w:r>
          </w:p>
          <w:p w14:paraId="6E801A58">
            <w:pPr>
              <w:spacing w:line="240" w:lineRule="auto"/>
              <w:ind w:firstLine="0" w:firstLineChars="0"/>
              <w:rPr>
                <w:rFonts w:hint="eastAsia" w:ascii="仿宋" w:hAnsi="仿宋" w:eastAsia="仿宋" w:cs="仿宋"/>
                <w:bCs/>
                <w:sz w:val="24"/>
                <w:szCs w:val="24"/>
                <w:highlight w:val="none"/>
              </w:rPr>
            </w:pPr>
            <w:r>
              <w:rPr>
                <w:rFonts w:hint="eastAsia" w:ascii="仿宋" w:hAnsi="仿宋" w:eastAsia="仿宋" w:cs="仿宋"/>
                <w:bCs/>
                <w:sz w:val="24"/>
                <w:szCs w:val="24"/>
                <w:highlight w:val="none"/>
              </w:rPr>
              <w:t>5、投标人具有工程咨询单位资信证书的（专业类型需涵盖生态建设与环境工程类），具有甲级证书的得2分，具有乙级证书的，得1分；本项最高得2分。</w:t>
            </w:r>
          </w:p>
          <w:p w14:paraId="1E58C934">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sz w:val="24"/>
                <w:szCs w:val="24"/>
                <w:highlight w:val="none"/>
              </w:rPr>
              <w:t>注：提供证明材料复印件或扫描件，否则不得分。</w:t>
            </w:r>
          </w:p>
        </w:tc>
        <w:tc>
          <w:tcPr>
            <w:tcW w:w="874" w:type="dxa"/>
            <w:noWrap w:val="0"/>
          </w:tcPr>
          <w:p w14:paraId="30B99DBD">
            <w:pPr>
              <w:rPr>
                <w:rFonts w:hint="eastAsia" w:ascii="仿宋" w:hAnsi="仿宋" w:eastAsia="仿宋" w:cs="仿宋"/>
                <w:strike w:val="0"/>
                <w:color w:val="000000" w:themeColor="text1"/>
                <w:sz w:val="24"/>
                <w:highlight w:val="none"/>
                <w:lang w:val="en-US"/>
                <w14:textFill>
                  <w14:solidFill>
                    <w14:schemeClr w14:val="tx1"/>
                  </w14:solidFill>
                </w14:textFill>
              </w:rPr>
            </w:pPr>
            <w:r>
              <w:rPr>
                <w:rFonts w:hint="eastAsia" w:ascii="仿宋" w:hAnsi="仿宋" w:eastAsia="仿宋" w:cs="仿宋"/>
                <w:strike w:val="0"/>
                <w:color w:val="000000" w:themeColor="text1"/>
                <w:sz w:val="24"/>
                <w:highlight w:val="none"/>
                <w:lang w:val="en-US" w:eastAsia="zh-CN"/>
                <w14:textFill>
                  <w14:solidFill>
                    <w14:schemeClr w14:val="tx1"/>
                  </w14:solidFill>
                </w14:textFill>
              </w:rPr>
              <w:t>20</w:t>
            </w:r>
          </w:p>
        </w:tc>
      </w:tr>
      <w:tr w14:paraId="3864E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8" w:hRule="atLeast"/>
        </w:trPr>
        <w:tc>
          <w:tcPr>
            <w:tcW w:w="941" w:type="dxa"/>
            <w:noWrap w:val="0"/>
            <w:vAlign w:val="center"/>
          </w:tcPr>
          <w:p w14:paraId="2C150740">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w:t>
            </w:r>
          </w:p>
        </w:tc>
        <w:tc>
          <w:tcPr>
            <w:tcW w:w="1470" w:type="dxa"/>
            <w:noWrap w:val="0"/>
            <w:vAlign w:val="center"/>
          </w:tcPr>
          <w:p w14:paraId="504FD199">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类似业绩</w:t>
            </w:r>
          </w:p>
          <w:p w14:paraId="7ED78AF9">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评价</w:t>
            </w:r>
          </w:p>
        </w:tc>
        <w:tc>
          <w:tcPr>
            <w:tcW w:w="6534" w:type="dxa"/>
            <w:noWrap w:val="0"/>
            <w:vAlign w:val="center"/>
          </w:tcPr>
          <w:p w14:paraId="1C37DA8D">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1.自2022年1月1日以来，投标人承担过流域综合治理类项目的，每提供1项得2分，最高得6分。</w:t>
            </w:r>
          </w:p>
          <w:p w14:paraId="0047528B">
            <w:pPr>
              <w:spacing w:line="240" w:lineRule="auto"/>
              <w:ind w:firstLine="0" w:firstLineChars="0"/>
              <w:rPr>
                <w:rFonts w:hint="eastAsia" w:ascii="仿宋" w:hAnsi="仿宋" w:eastAsia="仿宋" w:cs="仿宋"/>
                <w:b/>
                <w:sz w:val="24"/>
                <w:szCs w:val="24"/>
                <w:highlight w:val="none"/>
              </w:rPr>
            </w:pPr>
            <w:r>
              <w:rPr>
                <w:rFonts w:hint="eastAsia" w:ascii="仿宋" w:hAnsi="仿宋" w:eastAsia="仿宋" w:cs="仿宋"/>
                <w:b/>
                <w:sz w:val="24"/>
                <w:szCs w:val="24"/>
                <w:highlight w:val="none"/>
              </w:rPr>
              <w:t>注：以合同签订时间为准，需提供合同扫描件，否则不得分。</w:t>
            </w:r>
          </w:p>
          <w:p w14:paraId="1E337508">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2.自2022年1日以来，投标人承担过流域综合治理规划编制、流域水污染治理方案编制、断面水环境溯源整治、水质达标方案编制、生态环境类遥感监测技术服务的，每提供1项得1分，最高得10分。</w:t>
            </w:r>
          </w:p>
          <w:p w14:paraId="219D63BF">
            <w:pPr>
              <w:spacing w:line="240" w:lineRule="auto"/>
              <w:ind w:firstLine="0" w:firstLineChars="0"/>
              <w:rPr>
                <w:rFonts w:hint="eastAsia" w:ascii="仿宋" w:hAnsi="仿宋" w:eastAsia="仿宋" w:cs="仿宋"/>
                <w:b/>
                <w:sz w:val="24"/>
                <w:szCs w:val="24"/>
                <w:highlight w:val="none"/>
              </w:rPr>
            </w:pPr>
            <w:r>
              <w:rPr>
                <w:rFonts w:hint="eastAsia" w:ascii="仿宋" w:hAnsi="仿宋" w:eastAsia="仿宋" w:cs="仿宋"/>
                <w:b/>
                <w:sz w:val="24"/>
                <w:szCs w:val="24"/>
                <w:highlight w:val="none"/>
              </w:rPr>
              <w:t>注：以合同签订时间为准，需提供合同扫描件，否则不得分。</w:t>
            </w:r>
          </w:p>
          <w:p w14:paraId="517D0D86">
            <w:pPr>
              <w:numPr>
                <w:ilvl w:val="0"/>
                <w:numId w:val="4"/>
              </w:num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自2022年1月1日以来，投标人承担过环境污染治理驻点服务类或专家团队支撑类项目的，每提供1项得1分，最高得4分。</w:t>
            </w:r>
          </w:p>
          <w:p w14:paraId="279F21E3">
            <w:pPr>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sz w:val="24"/>
                <w:szCs w:val="24"/>
                <w:highlight w:val="none"/>
              </w:rPr>
              <w:t>注：以合同签订时间为准，需提供合同扫描件，否则不得分。</w:t>
            </w:r>
          </w:p>
        </w:tc>
        <w:tc>
          <w:tcPr>
            <w:tcW w:w="874" w:type="dxa"/>
            <w:noWrap w:val="0"/>
            <w:vAlign w:val="center"/>
          </w:tcPr>
          <w:p w14:paraId="007F104F">
            <w:pPr>
              <w:jc w:val="center"/>
              <w:rPr>
                <w:rFonts w:hint="eastAsia" w:ascii="仿宋" w:hAnsi="仿宋" w:eastAsia="仿宋" w:cs="仿宋"/>
                <w:strike/>
                <w:color w:val="000000" w:themeColor="text1"/>
                <w:sz w:val="24"/>
                <w:highlight w:val="none"/>
                <w14:textFill>
                  <w14:solidFill>
                    <w14:schemeClr w14:val="tx1"/>
                  </w14:solidFill>
                </w14:textFill>
              </w:rPr>
            </w:pPr>
            <w:r>
              <w:rPr>
                <w:rFonts w:hint="eastAsia" w:ascii="仿宋" w:hAnsi="仿宋" w:eastAsia="仿宋" w:cs="仿宋"/>
                <w:strike w:val="0"/>
                <w:color w:val="000000" w:themeColor="text1"/>
                <w:sz w:val="24"/>
                <w:highlight w:val="none"/>
                <w:lang w:val="en-US" w:eastAsia="zh-CN"/>
                <w14:textFill>
                  <w14:solidFill>
                    <w14:schemeClr w14:val="tx1"/>
                  </w14:solidFill>
                </w14:textFill>
              </w:rPr>
              <w:t>20.0</w:t>
            </w:r>
          </w:p>
        </w:tc>
      </w:tr>
      <w:tr w14:paraId="2242C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8" w:hRule="atLeast"/>
        </w:trPr>
        <w:tc>
          <w:tcPr>
            <w:tcW w:w="941" w:type="dxa"/>
            <w:noWrap w:val="0"/>
            <w:vAlign w:val="center"/>
          </w:tcPr>
          <w:p w14:paraId="6845834F">
            <w:pPr>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1.3</w:t>
            </w:r>
          </w:p>
        </w:tc>
        <w:tc>
          <w:tcPr>
            <w:tcW w:w="1470" w:type="dxa"/>
            <w:noWrap w:val="0"/>
            <w:vAlign w:val="center"/>
          </w:tcPr>
          <w:p w14:paraId="276E5E0F">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拟投入人员评价</w:t>
            </w:r>
          </w:p>
        </w:tc>
        <w:tc>
          <w:tcPr>
            <w:tcW w:w="6534" w:type="dxa"/>
            <w:noWrap w:val="0"/>
            <w:vAlign w:val="center"/>
          </w:tcPr>
          <w:p w14:paraId="446B7774">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1.项目负责人</w:t>
            </w:r>
          </w:p>
          <w:p w14:paraId="0AD7ACCE">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（1）具有环境保护类专业正高级职称的，得2分，具有环保类高级工程师（副高）职称的得1分；本项最高得2分。</w:t>
            </w:r>
          </w:p>
          <w:p w14:paraId="32490134">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（2）以第一完成人获得过环境保护类科学技术奖项，国家级的得2分，省级的得1分。本项最高得2分。</w:t>
            </w:r>
          </w:p>
          <w:p w14:paraId="63D08DD2">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（须提供职称证书、获奖证书等加盖公章，同时提供社会保障部门出具的自2025年6月1日以来任意一个月在本单位缴纳社会养老保险的缴费证明）</w:t>
            </w:r>
          </w:p>
          <w:p w14:paraId="143022E3">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2.项目组拟派人员（项目负责人除外）</w:t>
            </w:r>
          </w:p>
          <w:p w14:paraId="45AB3FBE">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（1）具有环境保护类专业正高级职称的，每有1个得1分，最高得5分；具有高级职称的，每有1个得0.5分，最高得5分。本项最高得10分。</w:t>
            </w:r>
          </w:p>
          <w:p w14:paraId="144EE651">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（2）具省级或以上环境保护科技奖项的，每有1人得1分，本项最高得3分；</w:t>
            </w:r>
          </w:p>
          <w:p w14:paraId="1FE24E12">
            <w:pPr>
              <w:spacing w:line="24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（3）具有环境类专业博士学位及以上的，每配备1人得1分，本项最高得3分。</w:t>
            </w:r>
          </w:p>
          <w:p w14:paraId="5CC119B4">
            <w:pPr>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注：1.上述拟派人员不能重复，需提供专业人员职称证书扫描件，同时提供社保</w:t>
            </w:r>
            <w:bookmarkStart w:id="237" w:name="_GoBack"/>
            <w:bookmarkEnd w:id="237"/>
            <w:r>
              <w:rPr>
                <w:rFonts w:hint="eastAsia" w:ascii="仿宋" w:hAnsi="仿宋" w:eastAsia="仿宋" w:cs="仿宋"/>
                <w:b/>
                <w:sz w:val="24"/>
                <w:szCs w:val="24"/>
                <w:highlight w:val="none"/>
              </w:rPr>
              <w:t>部门出具的</w:t>
            </w:r>
            <w:bookmarkStart w:id="224" w:name="OLE_LINK5"/>
            <w:r>
              <w:rPr>
                <w:rFonts w:hint="eastAsia" w:ascii="仿宋" w:hAnsi="仿宋" w:eastAsia="仿宋" w:cs="仿宋"/>
                <w:b/>
                <w:sz w:val="24"/>
                <w:szCs w:val="24"/>
                <w:highlight w:val="none"/>
              </w:rPr>
              <w:t>自2025年6月1日</w:t>
            </w:r>
            <w:bookmarkEnd w:id="224"/>
            <w:r>
              <w:rPr>
                <w:rFonts w:hint="eastAsia" w:ascii="仿宋" w:hAnsi="仿宋" w:eastAsia="仿宋" w:cs="仿宋"/>
                <w:b/>
                <w:sz w:val="24"/>
                <w:szCs w:val="24"/>
                <w:highlight w:val="none"/>
              </w:rPr>
              <w:t>以来由投标人为其缴纳的至少一个月的社保证明材料。2.拟投入人员如为退休返聘、外聘人员的，不得分。</w:t>
            </w:r>
          </w:p>
        </w:tc>
        <w:tc>
          <w:tcPr>
            <w:tcW w:w="874" w:type="dxa"/>
            <w:noWrap w:val="0"/>
            <w:vAlign w:val="center"/>
          </w:tcPr>
          <w:p w14:paraId="09278AEE">
            <w:pPr>
              <w:jc w:val="center"/>
              <w:rPr>
                <w:rFonts w:hint="eastAsia" w:ascii="仿宋" w:hAnsi="仿宋" w:eastAsia="仿宋" w:cs="仿宋"/>
                <w:strike w:val="0"/>
                <w:color w:val="000000" w:themeColor="text1"/>
                <w:sz w:val="24"/>
                <w:highlight w:val="none"/>
                <w:lang w:val="en-US" w:eastAsia="zh-CN"/>
                <w14:textFill>
                  <w14:solidFill>
                    <w14:schemeClr w14:val="tx1"/>
                  </w14:solidFill>
                </w14:textFill>
              </w:rPr>
            </w:pPr>
            <w:r>
              <w:rPr>
                <w:rFonts w:hint="eastAsia" w:ascii="仿宋" w:hAnsi="仿宋" w:eastAsia="仿宋" w:cs="仿宋"/>
                <w:strike w:val="0"/>
                <w:color w:val="000000" w:themeColor="text1"/>
                <w:sz w:val="24"/>
                <w:highlight w:val="none"/>
                <w:lang w:val="en-US" w:eastAsia="zh-CN"/>
                <w14:textFill>
                  <w14:solidFill>
                    <w14:schemeClr w14:val="tx1"/>
                  </w14:solidFill>
                </w14:textFill>
              </w:rPr>
              <w:t>20.0</w:t>
            </w:r>
          </w:p>
        </w:tc>
      </w:tr>
    </w:tbl>
    <w:p w14:paraId="6C037E34">
      <w:pPr>
        <w:rPr>
          <w:rFonts w:hint="eastAsia" w:ascii="仿宋" w:hAnsi="仿宋" w:eastAsia="仿宋" w:cs="仿宋"/>
          <w:color w:val="000000" w:themeColor="text1"/>
          <w:sz w:val="24"/>
          <w:highlight w:val="none"/>
          <w14:textFill>
            <w14:solidFill>
              <w14:schemeClr w14:val="tx1"/>
            </w14:solidFill>
          </w14:textFill>
        </w:rPr>
      </w:pPr>
    </w:p>
    <w:p w14:paraId="0F64C920">
      <w:pPr>
        <w:pStyle w:val="242"/>
        <w:numPr>
          <w:ilvl w:val="0"/>
          <w:numId w:val="3"/>
        </w:num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价格评估</w:t>
      </w:r>
    </w:p>
    <w:tbl>
      <w:tblPr>
        <w:tblStyle w:val="70"/>
        <w:tblW w:w="9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
        <w:gridCol w:w="1479"/>
        <w:gridCol w:w="6521"/>
        <w:gridCol w:w="932"/>
      </w:tblGrid>
      <w:tr w14:paraId="4580B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947" w:type="dxa"/>
            <w:noWrap w:val="0"/>
          </w:tcPr>
          <w:p w14:paraId="66E719D9">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序号</w:t>
            </w:r>
          </w:p>
        </w:tc>
        <w:tc>
          <w:tcPr>
            <w:tcW w:w="1479" w:type="dxa"/>
            <w:noWrap w:val="0"/>
          </w:tcPr>
          <w:p w14:paraId="35BEBEA6">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评审因素</w:t>
            </w:r>
          </w:p>
        </w:tc>
        <w:tc>
          <w:tcPr>
            <w:tcW w:w="6521" w:type="dxa"/>
            <w:noWrap w:val="0"/>
          </w:tcPr>
          <w:p w14:paraId="08C35A35">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评审细则</w:t>
            </w:r>
          </w:p>
        </w:tc>
        <w:tc>
          <w:tcPr>
            <w:tcW w:w="932" w:type="dxa"/>
            <w:noWrap w:val="0"/>
          </w:tcPr>
          <w:p w14:paraId="75833DAA">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分值</w:t>
            </w:r>
          </w:p>
        </w:tc>
      </w:tr>
      <w:tr w14:paraId="610EB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8947" w:type="dxa"/>
            <w:gridSpan w:val="3"/>
            <w:noWrap w:val="0"/>
          </w:tcPr>
          <w:p w14:paraId="3428321F">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投标报价得分</w:t>
            </w:r>
          </w:p>
        </w:tc>
        <w:tc>
          <w:tcPr>
            <w:tcW w:w="932" w:type="dxa"/>
            <w:noWrap w:val="0"/>
          </w:tcPr>
          <w:p w14:paraId="62E7C5FA">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0.0</w:t>
            </w:r>
          </w:p>
        </w:tc>
      </w:tr>
      <w:tr w14:paraId="2EF23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6" w:hRule="atLeast"/>
        </w:trPr>
        <w:tc>
          <w:tcPr>
            <w:tcW w:w="947" w:type="dxa"/>
            <w:noWrap w:val="0"/>
            <w:vAlign w:val="center"/>
          </w:tcPr>
          <w:p w14:paraId="1BDD4A0C">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w:t>
            </w:r>
          </w:p>
        </w:tc>
        <w:tc>
          <w:tcPr>
            <w:tcW w:w="1479" w:type="dxa"/>
            <w:noWrap w:val="0"/>
            <w:vAlign w:val="center"/>
          </w:tcPr>
          <w:p w14:paraId="76C30A8C">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 标 报 价</w:t>
            </w:r>
          </w:p>
        </w:tc>
        <w:tc>
          <w:tcPr>
            <w:tcW w:w="6521" w:type="dxa"/>
            <w:noWrap w:val="0"/>
            <w:vAlign w:val="center"/>
          </w:tcPr>
          <w:p w14:paraId="0C57AC80">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综合评分法中的价格分采用低价优先法计算，即满足招标文件要求且投标价格最低的投标报价为评标基准价，其价格分为满分10分。其他投标人的价格分统一按照下列公式计算：</w:t>
            </w:r>
          </w:p>
          <w:p w14:paraId="72AA9BC8">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投标报价得分= (评标基准价／投标报价)×10</w:t>
            </w:r>
          </w:p>
        </w:tc>
        <w:tc>
          <w:tcPr>
            <w:tcW w:w="932" w:type="dxa"/>
            <w:noWrap w:val="0"/>
            <w:vAlign w:val="center"/>
          </w:tcPr>
          <w:p w14:paraId="1C7960C0">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0.0</w:t>
            </w:r>
          </w:p>
        </w:tc>
      </w:tr>
    </w:tbl>
    <w:p w14:paraId="76486C7B">
      <w:pPr>
        <w:widowControl/>
        <w:spacing w:line="360" w:lineRule="auto"/>
        <w:ind w:firstLine="480"/>
        <w:jc w:val="left"/>
        <w:rPr>
          <w:rFonts w:hint="eastAsia" w:ascii="仿宋" w:hAnsi="仿宋" w:eastAsia="仿宋" w:cs="仿宋"/>
          <w:color w:val="000000" w:themeColor="text1"/>
          <w:sz w:val="24"/>
          <w:highlight w:val="none"/>
          <w14:textFill>
            <w14:solidFill>
              <w14:schemeClr w14:val="tx1"/>
            </w14:solidFill>
          </w14:textFill>
        </w:rPr>
      </w:pPr>
    </w:p>
    <w:p w14:paraId="6E18923C">
      <w:pPr>
        <w:widowControl/>
        <w:spacing w:line="360" w:lineRule="auto"/>
        <w:ind w:firstLine="480"/>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□8.1 </w:t>
      </w:r>
      <w:r>
        <w:rPr>
          <w:rFonts w:hint="eastAsia" w:ascii="仿宋" w:hAnsi="仿宋" w:eastAsia="仿宋" w:cs="仿宋"/>
          <w:b/>
          <w:color w:val="000000" w:themeColor="text1"/>
          <w:sz w:val="24"/>
          <w:highlight w:val="none"/>
          <w14:textFill>
            <w14:solidFill>
              <w14:schemeClr w14:val="tx1"/>
            </w14:solidFill>
          </w14:textFill>
        </w:rPr>
        <w:t>本项目采用最低评标价法。</w:t>
      </w:r>
    </w:p>
    <w:p w14:paraId="4AFDACCE">
      <w:pPr>
        <w:widowControl/>
        <w:spacing w:line="360" w:lineRule="auto"/>
        <w:ind w:firstLine="42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p>
    <w:p w14:paraId="11C652AF">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优惠政策性审查内容如下：</w:t>
      </w:r>
    </w:p>
    <w:p w14:paraId="2CC71C6F">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（1）节能产品、环境标志产品的优惠政策性审查。</w:t>
      </w:r>
    </w:p>
    <w:p w14:paraId="4104A4CF">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根据《财政部 发展改革委 生态环境部 市场监管总局关于调整优化节能产品 环境标志产品政府采购执行机制的通知》（财库〔2019〕9号）的规定，对政府采购节能产品、环境标志产品实施品目清单管理。</w:t>
      </w:r>
    </w:p>
    <w:p w14:paraId="51F89AAA">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投标人所投产品属于</w:t>
      </w:r>
      <w:bookmarkStart w:id="225" w:name="_Hlk134197321"/>
      <w:r>
        <w:rPr>
          <w:rFonts w:hint="eastAsia" w:ascii="仿宋" w:hAnsi="仿宋" w:eastAsia="仿宋" w:cs="仿宋"/>
          <w:color w:val="000000" w:themeColor="text1"/>
          <w:sz w:val="24"/>
          <w:highlight w:val="none"/>
          <w14:textFill>
            <w14:solidFill>
              <w14:schemeClr w14:val="tx1"/>
            </w14:solidFill>
          </w14:textFill>
        </w:rPr>
        <w:t>节能产品、环境标志产品</w:t>
      </w:r>
      <w:bookmarkEnd w:id="225"/>
      <w:r>
        <w:rPr>
          <w:rFonts w:hint="eastAsia" w:ascii="仿宋" w:hAnsi="仿宋" w:eastAsia="仿宋" w:cs="仿宋"/>
          <w:color w:val="000000" w:themeColor="text1"/>
          <w:sz w:val="24"/>
          <w:highlight w:val="none"/>
          <w14:textFill>
            <w14:solidFill>
              <w14:schemeClr w14:val="tx1"/>
            </w14:solidFill>
          </w14:textFill>
        </w:rPr>
        <w:t>政府采购品目清单范围中非强制性采购品目的，对其节能产品、环境标志产品报价进行3%（</w:t>
      </w:r>
      <w:r>
        <w:rPr>
          <w:rFonts w:hint="eastAsia" w:ascii="仿宋" w:hAnsi="仿宋" w:eastAsia="仿宋" w:cs="仿宋"/>
          <w:color w:val="000000" w:themeColor="text1"/>
          <w:sz w:val="24"/>
          <w:highlight w:val="none"/>
          <w:u w:val="single"/>
          <w14:textFill>
            <w14:solidFill>
              <w14:schemeClr w14:val="tx1"/>
            </w14:solidFill>
          </w14:textFill>
        </w:rPr>
        <w:t>3%</w:t>
      </w:r>
      <w:r>
        <w:rPr>
          <w:rFonts w:hint="eastAsia" w:ascii="仿宋" w:hAnsi="仿宋" w:eastAsia="仿宋" w:cs="仿宋"/>
          <w:color w:val="000000" w:themeColor="text1"/>
          <w:sz w:val="24"/>
          <w:highlight w:val="none"/>
          <w:u w:val="single"/>
          <w:lang w:eastAsia="zh-CN"/>
          <w14:textFill>
            <w14:solidFill>
              <w14:schemeClr w14:val="tx1"/>
            </w14:solidFill>
          </w14:textFill>
        </w:rPr>
        <w:t>～</w:t>
      </w:r>
      <w:r>
        <w:rPr>
          <w:rFonts w:hint="eastAsia" w:ascii="仿宋" w:hAnsi="仿宋" w:eastAsia="仿宋" w:cs="仿宋"/>
          <w:color w:val="000000" w:themeColor="text1"/>
          <w:sz w:val="24"/>
          <w:highlight w:val="none"/>
          <w:u w:val="single"/>
          <w14:textFill>
            <w14:solidFill>
              <w14:schemeClr w14:val="tx1"/>
            </w14:solidFill>
          </w14:textFill>
        </w:rPr>
        <w:t>10％</w:t>
      </w:r>
      <w:r>
        <w:rPr>
          <w:rFonts w:hint="eastAsia" w:ascii="仿宋" w:hAnsi="仿宋" w:eastAsia="仿宋" w:cs="仿宋"/>
          <w:color w:val="000000" w:themeColor="text1"/>
          <w:sz w:val="24"/>
          <w:highlight w:val="none"/>
          <w14:textFill>
            <w14:solidFill>
              <w14:schemeClr w14:val="tx1"/>
            </w14:solidFill>
          </w14:textFill>
        </w:rPr>
        <w:t>）调减。</w:t>
      </w:r>
      <w:r>
        <w:rPr>
          <w:rFonts w:hint="eastAsia" w:ascii="仿宋" w:hAnsi="仿宋" w:eastAsia="仿宋" w:cs="仿宋"/>
          <w:i/>
          <w:iCs/>
          <w:color w:val="000000" w:themeColor="text1"/>
          <w:sz w:val="24"/>
          <w:highlight w:val="none"/>
          <w14:textFill>
            <w14:solidFill>
              <w14:schemeClr w14:val="tx1"/>
            </w14:solidFill>
          </w14:textFill>
        </w:rPr>
        <w:t>（提醒：需确定调减比例）</w:t>
      </w:r>
    </w:p>
    <w:p w14:paraId="3A25FF41">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p>
    <w:p w14:paraId="6EB3F557">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（2）中小企业的优惠政策性审查。</w:t>
      </w:r>
    </w:p>
    <w:p w14:paraId="0F14FDA0">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根据财政部、工信部《政府采购促进中小企业发展办法</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江苏省财政厅关于进一步加大政府采购支持中小企业力度的通知》要求，对于经主管预算单位统筹后未预留份额专门面向中小企业采购的采购项目，以及预留份额项目中的非预留部分采购包，</w:t>
      </w:r>
      <w:r>
        <w:rPr>
          <w:rFonts w:hint="eastAsia" w:ascii="仿宋" w:hAnsi="仿宋" w:eastAsia="仿宋" w:cs="仿宋"/>
          <w:b/>
          <w:bCs/>
          <w:color w:val="000000" w:themeColor="text1"/>
          <w:sz w:val="24"/>
          <w:highlight w:val="none"/>
          <w14:textFill>
            <w14:solidFill>
              <w14:schemeClr w14:val="tx1"/>
            </w14:solidFill>
          </w14:textFill>
        </w:rPr>
        <w:t>对符合规定的小微企业报价给予10%（</w:t>
      </w:r>
      <w:r>
        <w:rPr>
          <w:rFonts w:hint="eastAsia" w:ascii="仿宋" w:hAnsi="仿宋" w:eastAsia="仿宋" w:cs="仿宋"/>
          <w:b/>
          <w:bCs/>
          <w:i/>
          <w:iCs/>
          <w:color w:val="000000" w:themeColor="text1"/>
          <w:sz w:val="24"/>
          <w:highlight w:val="none"/>
          <w:u w:val="single"/>
          <w14:textFill>
            <w14:solidFill>
              <w14:schemeClr w14:val="tx1"/>
            </w14:solidFill>
          </w14:textFill>
        </w:rPr>
        <w:t>10%</w:t>
      </w:r>
      <w:r>
        <w:rPr>
          <w:rFonts w:hint="eastAsia" w:ascii="仿宋" w:hAnsi="仿宋" w:eastAsia="仿宋" w:cs="仿宋"/>
          <w:b/>
          <w:bCs/>
          <w:i/>
          <w:iCs/>
          <w:color w:val="000000" w:themeColor="text1"/>
          <w:sz w:val="24"/>
          <w:highlight w:val="none"/>
          <w:u w:val="single"/>
          <w:lang w:eastAsia="zh-CN"/>
          <w14:textFill>
            <w14:solidFill>
              <w14:schemeClr w14:val="tx1"/>
            </w14:solidFill>
          </w14:textFill>
        </w:rPr>
        <w:t>～</w:t>
      </w:r>
      <w:r>
        <w:rPr>
          <w:rFonts w:hint="eastAsia" w:ascii="仿宋" w:hAnsi="仿宋" w:eastAsia="仿宋" w:cs="仿宋"/>
          <w:b/>
          <w:bCs/>
          <w:i/>
          <w:iCs/>
          <w:color w:val="000000" w:themeColor="text1"/>
          <w:sz w:val="24"/>
          <w:highlight w:val="none"/>
          <w:u w:val="single"/>
          <w14:textFill>
            <w14:solidFill>
              <w14:schemeClr w14:val="tx1"/>
            </w14:solidFill>
          </w14:textFill>
        </w:rPr>
        <w:t>20%</w:t>
      </w:r>
      <w:r>
        <w:rPr>
          <w:rFonts w:hint="eastAsia" w:ascii="仿宋" w:hAnsi="仿宋" w:eastAsia="仿宋" w:cs="仿宋"/>
          <w:b/>
          <w:bCs/>
          <w:color w:val="000000" w:themeColor="text1"/>
          <w:sz w:val="24"/>
          <w:highlight w:val="none"/>
          <w14:textFill>
            <w14:solidFill>
              <w14:schemeClr w14:val="tx1"/>
            </w14:solidFill>
          </w14:textFill>
        </w:rPr>
        <w:t>）的调减</w:t>
      </w:r>
      <w:r>
        <w:rPr>
          <w:rFonts w:hint="eastAsia" w:ascii="仿宋" w:hAnsi="仿宋" w:eastAsia="仿宋" w:cs="仿宋"/>
          <w:color w:val="000000" w:themeColor="text1"/>
          <w:sz w:val="24"/>
          <w:highlight w:val="none"/>
          <w14:textFill>
            <w14:solidFill>
              <w14:schemeClr w14:val="tx1"/>
            </w14:solidFill>
          </w14:textFill>
        </w:rPr>
        <w:t>，以调减后的价格计算评审价格。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仿宋" w:hAnsi="仿宋" w:eastAsia="仿宋" w:cs="仿宋"/>
          <w:color w:val="000000" w:themeColor="text1"/>
          <w:sz w:val="24"/>
          <w:highlight w:val="none"/>
          <w:lang w:eastAsia="zh-CN"/>
          <w14:textFill>
            <w14:solidFill>
              <w14:schemeClr w14:val="tx1"/>
            </w14:solidFill>
          </w14:textFill>
        </w:rPr>
        <w:t>占</w:t>
      </w:r>
      <w:r>
        <w:rPr>
          <w:rFonts w:hint="eastAsia" w:ascii="仿宋" w:hAnsi="仿宋" w:eastAsia="仿宋" w:cs="仿宋"/>
          <w:color w:val="000000" w:themeColor="text1"/>
          <w:sz w:val="24"/>
          <w:highlight w:val="none"/>
          <w14:textFill>
            <w14:solidFill>
              <w14:schemeClr w14:val="tx1"/>
            </w14:solidFill>
          </w14:textFill>
        </w:rPr>
        <w:t>合同总金额30%以上的，给予联合体4%（</w:t>
      </w:r>
      <w:r>
        <w:rPr>
          <w:rFonts w:hint="eastAsia" w:ascii="仿宋" w:hAnsi="仿宋" w:eastAsia="仿宋" w:cs="仿宋"/>
          <w:i/>
          <w:iCs/>
          <w:color w:val="000000" w:themeColor="text1"/>
          <w:sz w:val="24"/>
          <w:highlight w:val="none"/>
          <w:u w:val="single"/>
          <w14:textFill>
            <w14:solidFill>
              <w14:schemeClr w14:val="tx1"/>
            </w14:solidFill>
          </w14:textFill>
        </w:rPr>
        <w:t>4%</w:t>
      </w:r>
      <w:r>
        <w:rPr>
          <w:rFonts w:hint="eastAsia" w:ascii="仿宋" w:hAnsi="仿宋" w:eastAsia="仿宋" w:cs="仿宋"/>
          <w:i/>
          <w:iCs/>
          <w:color w:val="000000" w:themeColor="text1"/>
          <w:sz w:val="24"/>
          <w:highlight w:val="none"/>
          <w:u w:val="single"/>
          <w:lang w:eastAsia="zh-CN"/>
          <w14:textFill>
            <w14:solidFill>
              <w14:schemeClr w14:val="tx1"/>
            </w14:solidFill>
          </w14:textFill>
        </w:rPr>
        <w:t>～</w:t>
      </w:r>
      <w:r>
        <w:rPr>
          <w:rFonts w:hint="eastAsia" w:ascii="仿宋" w:hAnsi="仿宋" w:eastAsia="仿宋" w:cs="仿宋"/>
          <w:i/>
          <w:iCs/>
          <w:color w:val="000000" w:themeColor="text1"/>
          <w:sz w:val="24"/>
          <w:highlight w:val="none"/>
          <w:u w:val="single"/>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）的价格调减。联合体各方均为小型、微型企业的，联合体视同为小型、微型企业享受10%（</w:t>
      </w:r>
      <w:r>
        <w:rPr>
          <w:rFonts w:hint="eastAsia" w:ascii="仿宋" w:hAnsi="仿宋" w:eastAsia="仿宋" w:cs="仿宋"/>
          <w:i/>
          <w:iCs/>
          <w:color w:val="000000" w:themeColor="text1"/>
          <w:sz w:val="24"/>
          <w:highlight w:val="none"/>
          <w:u w:val="single"/>
          <w14:textFill>
            <w14:solidFill>
              <w14:schemeClr w14:val="tx1"/>
            </w14:solidFill>
          </w14:textFill>
        </w:rPr>
        <w:t>10%</w:t>
      </w:r>
      <w:r>
        <w:rPr>
          <w:rFonts w:hint="eastAsia" w:ascii="仿宋" w:hAnsi="仿宋" w:eastAsia="仿宋" w:cs="仿宋"/>
          <w:i/>
          <w:iCs/>
          <w:color w:val="000000" w:themeColor="text1"/>
          <w:sz w:val="24"/>
          <w:highlight w:val="none"/>
          <w:u w:val="single"/>
          <w:lang w:eastAsia="zh-CN"/>
          <w14:textFill>
            <w14:solidFill>
              <w14:schemeClr w14:val="tx1"/>
            </w14:solidFill>
          </w14:textFill>
        </w:rPr>
        <w:t>～</w:t>
      </w:r>
      <w:r>
        <w:rPr>
          <w:rFonts w:hint="eastAsia" w:ascii="仿宋" w:hAnsi="仿宋" w:eastAsia="仿宋" w:cs="仿宋"/>
          <w:i/>
          <w:iCs/>
          <w:color w:val="000000" w:themeColor="text1"/>
          <w:sz w:val="24"/>
          <w:highlight w:val="none"/>
          <w:u w:val="single"/>
          <w14:textFill>
            <w14:solidFill>
              <w14:schemeClr w14:val="tx1"/>
            </w14:solidFill>
          </w14:textFill>
        </w:rPr>
        <w:t>20%</w:t>
      </w:r>
      <w:r>
        <w:rPr>
          <w:rFonts w:hint="eastAsia" w:ascii="仿宋" w:hAnsi="仿宋" w:eastAsia="仿宋" w:cs="仿宋"/>
          <w:color w:val="000000" w:themeColor="text1"/>
          <w:sz w:val="24"/>
          <w:highlight w:val="none"/>
          <w14:textFill>
            <w14:solidFill>
              <w14:schemeClr w14:val="tx1"/>
            </w14:solidFill>
          </w14:textFill>
        </w:rPr>
        <w:t>）的价格调减，用调减后的价格计算评审价格。</w:t>
      </w:r>
    </w:p>
    <w:p w14:paraId="6508EFB1">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5FF26485">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p>
    <w:p w14:paraId="0BF6AC99">
      <w:pPr>
        <w:spacing w:before="200" w:after="200" w:line="360" w:lineRule="auto"/>
        <w:ind w:firstLine="444"/>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9.相同品牌产品的处理原则</w:t>
      </w:r>
    </w:p>
    <w:p w14:paraId="71F84388">
      <w:pPr>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9.1非单一产品采购项目，采购人应当根据采购项</w:t>
      </w:r>
      <w:r>
        <w:rPr>
          <w:rFonts w:hint="eastAsia" w:ascii="仿宋" w:hAnsi="仿宋" w:eastAsia="仿宋" w:cs="仿宋"/>
          <w:color w:val="000000" w:themeColor="text1"/>
          <w:sz w:val="24"/>
          <w:highlight w:val="none"/>
          <w:lang w:eastAsia="zh-CN"/>
          <w14:textFill>
            <w14:solidFill>
              <w14:schemeClr w14:val="tx1"/>
            </w14:solidFill>
          </w14:textFill>
        </w:rPr>
        <w:t>目的</w:t>
      </w:r>
      <w:r>
        <w:rPr>
          <w:rFonts w:hint="eastAsia" w:ascii="仿宋" w:hAnsi="仿宋" w:eastAsia="仿宋" w:cs="仿宋"/>
          <w:color w:val="000000" w:themeColor="text1"/>
          <w:sz w:val="24"/>
          <w:highlight w:val="none"/>
          <w14:textFill>
            <w14:solidFill>
              <w14:schemeClr w14:val="tx1"/>
            </w14:solidFill>
          </w14:textFill>
        </w:rPr>
        <w:t>技术构成、产品价格比重等合理确定核心产品。本项目核心产品见投标人须知前附表。</w:t>
      </w:r>
    </w:p>
    <w:p w14:paraId="4143B254">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553274A">
      <w:pPr>
        <w:spacing w:before="200" w:after="200" w:line="360" w:lineRule="auto"/>
        <w:ind w:firstLine="444"/>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10.允许修改评标结果的情形</w:t>
      </w:r>
    </w:p>
    <w:p w14:paraId="2797ACEE">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10.1评标结果汇总完成后，除下列情形外，任何人不得修改评标结果：</w:t>
      </w:r>
    </w:p>
    <w:p w14:paraId="1AB863DE">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（1）分值汇总计算错误的；</w:t>
      </w:r>
    </w:p>
    <w:p w14:paraId="6681AAE2">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（2）分项评分超出评分标准范围的；</w:t>
      </w:r>
    </w:p>
    <w:p w14:paraId="0D97BB63">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（3）评标委员会成员对客观评审因素评分不一致的；</w:t>
      </w:r>
    </w:p>
    <w:p w14:paraId="0A16FB79">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（4）经评标委员会认定评分畸高、畸低的。</w:t>
      </w:r>
    </w:p>
    <w:p w14:paraId="6F844A28">
      <w:pP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26" w:name="_Toc20732998"/>
      <w:bookmarkEnd w:id="226"/>
      <w:bookmarkStart w:id="227" w:name="_Toc98669361"/>
      <w:bookmarkEnd w:id="227"/>
      <w:bookmarkStart w:id="228" w:name="_Toc98669719"/>
      <w:bookmarkEnd w:id="228"/>
      <w:bookmarkStart w:id="229" w:name="_Toc92168030"/>
      <w:bookmarkEnd w:id="229"/>
      <w:bookmarkStart w:id="230" w:name="_Toc100386064"/>
      <w:bookmarkEnd w:id="230"/>
    </w:p>
    <w:p w14:paraId="3DBFE4CC">
      <w:pPr>
        <w:spacing w:before="200" w:after="200" w:line="360" w:lineRule="auto"/>
        <w:ind w:firstLine="444"/>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11.推荐中标候选人</w:t>
      </w:r>
    </w:p>
    <w:p w14:paraId="24BCEB44">
      <w:pPr>
        <w:widowControl/>
        <w:spacing w:line="360" w:lineRule="auto"/>
        <w:ind w:firstLine="42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☑11.1采用综合评分法的，评标结果按评审后得分</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得分保留到小数点后2位，四舍五入</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3E0C739">
      <w:pPr>
        <w:widowControl/>
        <w:spacing w:line="360" w:lineRule="auto"/>
        <w:ind w:firstLine="42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采用最低评标价法的，评标结果按投标报价由低到高顺序排列。投标报价相同的并列。投标文件满足招标文件全部实质性要求且投标报价最低的投标人为排名第一的中标候选人。</w:t>
      </w:r>
    </w:p>
    <w:p w14:paraId="07398F45">
      <w:pPr>
        <w:widowControl/>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clear="all"/>
      </w:r>
    </w:p>
    <w:p w14:paraId="205032F4">
      <w:pPr>
        <w:spacing w:before="200" w:after="200" w:line="360" w:lineRule="auto"/>
        <w:jc w:val="center"/>
        <w:outlineLvl w:val="0"/>
        <w:rPr>
          <w:rFonts w:hint="eastAsia" w:ascii="仿宋" w:hAnsi="仿宋" w:eastAsia="仿宋" w:cs="仿宋"/>
          <w:b/>
          <w:bCs/>
          <w:color w:val="000000" w:themeColor="text1"/>
          <w:sz w:val="36"/>
          <w:szCs w:val="36"/>
          <w:highlight w:val="none"/>
          <w14:textFill>
            <w14:solidFill>
              <w14:schemeClr w14:val="tx1"/>
            </w14:solidFill>
          </w14:textFill>
        </w:rPr>
      </w:pPr>
      <w:bookmarkStart w:id="231" w:name="_Toc22798"/>
      <w:r>
        <w:rPr>
          <w:rFonts w:hint="eastAsia" w:ascii="仿宋" w:hAnsi="仿宋" w:eastAsia="仿宋" w:cs="仿宋"/>
          <w:b/>
          <w:bCs/>
          <w:color w:val="000000" w:themeColor="text1"/>
          <w:sz w:val="36"/>
          <w:szCs w:val="36"/>
          <w:highlight w:val="none"/>
          <w14:textFill>
            <w14:solidFill>
              <w14:schemeClr w14:val="tx1"/>
            </w14:solidFill>
          </w14:textFill>
        </w:rPr>
        <w:t>第六部分投标文件（格式）</w:t>
      </w:r>
      <w:bookmarkEnd w:id="231"/>
    </w:p>
    <w:p w14:paraId="5836DE68">
      <w:pPr>
        <w:spacing w:line="360" w:lineRule="auto"/>
        <w:jc w:val="center"/>
        <w:rPr>
          <w:rFonts w:hint="eastAsia" w:ascii="仿宋" w:hAnsi="仿宋" w:eastAsia="仿宋" w:cs="仿宋"/>
          <w:b/>
          <w:color w:val="000000" w:themeColor="text1"/>
          <w:sz w:val="72"/>
          <w:highlight w:val="none"/>
          <w14:textFill>
            <w14:solidFill>
              <w14:schemeClr w14:val="tx1"/>
            </w14:solidFill>
          </w14:textFill>
        </w:rPr>
      </w:pPr>
    </w:p>
    <w:p w14:paraId="2463B9D5">
      <w:pPr>
        <w:spacing w:line="360" w:lineRule="auto"/>
        <w:jc w:val="center"/>
        <w:rPr>
          <w:rFonts w:hint="eastAsia" w:ascii="仿宋" w:hAnsi="仿宋" w:eastAsia="仿宋" w:cs="仿宋"/>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t>投   标   文   件</w:t>
      </w:r>
    </w:p>
    <w:p w14:paraId="596E550D">
      <w:pPr>
        <w:spacing w:line="360" w:lineRule="auto"/>
        <w:ind w:firstLine="723"/>
        <w:jc w:val="center"/>
        <w:rPr>
          <w:rFonts w:hint="eastAsia" w:ascii="仿宋" w:hAnsi="仿宋" w:eastAsia="仿宋" w:cs="仿宋"/>
          <w:b/>
          <w:color w:val="000000" w:themeColor="text1"/>
          <w:sz w:val="36"/>
          <w:highlight w:val="none"/>
          <w14:textFill>
            <w14:solidFill>
              <w14:schemeClr w14:val="tx1"/>
            </w14:solidFill>
          </w14:textFill>
        </w:rPr>
      </w:pPr>
    </w:p>
    <w:p w14:paraId="363C2C29">
      <w:pPr>
        <w:spacing w:line="360" w:lineRule="auto"/>
        <w:ind w:firstLine="643"/>
        <w:rPr>
          <w:rFonts w:hint="eastAsia" w:ascii="仿宋" w:hAnsi="仿宋" w:eastAsia="仿宋" w:cs="仿宋"/>
          <w:b/>
          <w:color w:val="000000" w:themeColor="text1"/>
          <w:sz w:val="32"/>
          <w:highlight w:val="none"/>
          <w14:textFill>
            <w14:solidFill>
              <w14:schemeClr w14:val="tx1"/>
            </w14:solidFill>
          </w14:textFill>
        </w:rPr>
      </w:pPr>
    </w:p>
    <w:p w14:paraId="42FCE50E">
      <w:pPr>
        <w:spacing w:line="360" w:lineRule="auto"/>
        <w:ind w:firstLine="643"/>
        <w:rPr>
          <w:rFonts w:hint="eastAsia" w:ascii="仿宋" w:hAnsi="仿宋" w:eastAsia="仿宋" w:cs="仿宋"/>
          <w:b/>
          <w:color w:val="000000" w:themeColor="text1"/>
          <w:sz w:val="32"/>
          <w:highlight w:val="none"/>
          <w14:textFill>
            <w14:solidFill>
              <w14:schemeClr w14:val="tx1"/>
            </w14:solidFill>
          </w14:textFill>
        </w:rPr>
      </w:pPr>
    </w:p>
    <w:p w14:paraId="5CBAB867">
      <w:pPr>
        <w:spacing w:line="360" w:lineRule="auto"/>
        <w:jc w:val="center"/>
        <w:rPr>
          <w:rFonts w:hint="eastAsia" w:ascii="仿宋" w:hAnsi="仿宋" w:eastAsia="仿宋" w:cs="仿宋"/>
          <w:b/>
          <w:color w:val="000000" w:themeColor="text1"/>
          <w:sz w:val="32"/>
          <w:highlight w:val="none"/>
          <w:lang w:eastAsia="zh-CN"/>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项目编号：</w:t>
      </w:r>
      <w:r>
        <w:rPr>
          <w:rFonts w:hint="eastAsia" w:ascii="仿宋" w:hAnsi="仿宋" w:eastAsia="仿宋" w:cs="仿宋"/>
          <w:b/>
          <w:color w:val="000000" w:themeColor="text1"/>
          <w:sz w:val="24"/>
          <w:highlight w:val="none"/>
          <w:u w:val="single"/>
          <w:lang w:eastAsia="zh-CN"/>
          <w14:textFill>
            <w14:solidFill>
              <w14:schemeClr w14:val="tx1"/>
            </w14:solidFill>
          </w14:textFill>
        </w:rPr>
        <w:t>JSZC-321100-CSDL-G2025-0030</w:t>
      </w:r>
    </w:p>
    <w:p w14:paraId="6DE1DD02">
      <w:pPr>
        <w:spacing w:line="360" w:lineRule="auto"/>
        <w:ind w:firstLine="560"/>
        <w:jc w:val="center"/>
        <w:rPr>
          <w:rFonts w:hint="eastAsia" w:ascii="仿宋" w:hAnsi="仿宋" w:eastAsia="仿宋" w:cs="仿宋"/>
          <w:color w:val="000000" w:themeColor="text1"/>
          <w:sz w:val="28"/>
          <w:highlight w:val="none"/>
          <w14:textFill>
            <w14:solidFill>
              <w14:schemeClr w14:val="tx1"/>
            </w14:solidFill>
          </w14:textFill>
        </w:rPr>
      </w:pPr>
    </w:p>
    <w:p w14:paraId="22EC5500">
      <w:pPr>
        <w:spacing w:line="360" w:lineRule="auto"/>
        <w:ind w:firstLine="560"/>
        <w:jc w:val="center"/>
        <w:rPr>
          <w:rFonts w:hint="eastAsia" w:ascii="仿宋" w:hAnsi="仿宋" w:eastAsia="仿宋" w:cs="仿宋"/>
          <w:color w:val="000000" w:themeColor="text1"/>
          <w:sz w:val="28"/>
          <w:highlight w:val="none"/>
          <w14:textFill>
            <w14:solidFill>
              <w14:schemeClr w14:val="tx1"/>
            </w14:solidFill>
          </w14:textFill>
        </w:rPr>
      </w:pPr>
    </w:p>
    <w:p w14:paraId="214D7C88">
      <w:pPr>
        <w:spacing w:line="360" w:lineRule="auto"/>
        <w:ind w:firstLine="560"/>
        <w:jc w:val="center"/>
        <w:rPr>
          <w:rFonts w:hint="eastAsia" w:ascii="仿宋" w:hAnsi="仿宋" w:eastAsia="仿宋" w:cs="仿宋"/>
          <w:color w:val="000000" w:themeColor="text1"/>
          <w:sz w:val="28"/>
          <w:highlight w:val="none"/>
          <w14:textFill>
            <w14:solidFill>
              <w14:schemeClr w14:val="tx1"/>
            </w14:solidFill>
          </w14:textFill>
        </w:rPr>
      </w:pPr>
    </w:p>
    <w:p w14:paraId="018AE815">
      <w:pPr>
        <w:spacing w:line="360" w:lineRule="auto"/>
        <w:ind w:firstLine="562"/>
        <w:jc w:val="center"/>
        <w:rPr>
          <w:rFonts w:hint="eastAsia" w:ascii="仿宋" w:hAnsi="仿宋" w:eastAsia="仿宋" w:cs="仿宋"/>
          <w:b/>
          <w:color w:val="000000" w:themeColor="text1"/>
          <w:sz w:val="28"/>
          <w:highlight w:val="none"/>
          <w14:textFill>
            <w14:solidFill>
              <w14:schemeClr w14:val="tx1"/>
            </w14:solidFill>
          </w14:textFill>
        </w:rPr>
      </w:pPr>
    </w:p>
    <w:p w14:paraId="4FAE729E">
      <w:pPr>
        <w:spacing w:line="360" w:lineRule="auto"/>
        <w:jc w:val="center"/>
        <w:rPr>
          <w:rFonts w:hint="eastAsia" w:ascii="仿宋" w:hAnsi="仿宋" w:eastAsia="仿宋" w:cs="仿宋"/>
          <w:b/>
          <w:color w:val="000000" w:themeColor="text1"/>
          <w:sz w:val="24"/>
          <w:highlight w:val="none"/>
          <w:u w:val="single"/>
          <w:lang w:eastAsia="zh-CN"/>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项目名称：</w:t>
      </w:r>
      <w:r>
        <w:rPr>
          <w:rFonts w:hint="eastAsia" w:ascii="仿宋" w:hAnsi="仿宋" w:eastAsia="仿宋" w:cs="仿宋"/>
          <w:b/>
          <w:color w:val="000000" w:themeColor="text1"/>
          <w:sz w:val="24"/>
          <w:highlight w:val="none"/>
          <w:u w:val="single"/>
          <w:lang w:eastAsia="zh-CN"/>
          <w14:textFill>
            <w14:solidFill>
              <w14:schemeClr w14:val="tx1"/>
            </w14:solidFill>
          </w14:textFill>
        </w:rPr>
        <w:t>新一轮太湖流域综合治理技术支撑服务</w:t>
      </w:r>
    </w:p>
    <w:p w14:paraId="1523D140">
      <w:pPr>
        <w:pStyle w:val="55"/>
        <w:spacing w:line="360" w:lineRule="auto"/>
        <w:ind w:firstLine="643"/>
        <w:rPr>
          <w:rFonts w:hint="eastAsia" w:ascii="仿宋" w:hAnsi="仿宋" w:eastAsia="仿宋" w:cs="仿宋"/>
          <w:b/>
          <w:color w:val="000000" w:themeColor="text1"/>
          <w:sz w:val="32"/>
          <w:highlight w:val="none"/>
          <w14:textFill>
            <w14:solidFill>
              <w14:schemeClr w14:val="tx1"/>
            </w14:solidFill>
          </w14:textFill>
        </w:rPr>
      </w:pPr>
    </w:p>
    <w:p w14:paraId="1C246385">
      <w:pPr>
        <w:pStyle w:val="55"/>
        <w:spacing w:line="360" w:lineRule="auto"/>
        <w:ind w:firstLine="643"/>
        <w:rPr>
          <w:rFonts w:hint="eastAsia" w:ascii="仿宋" w:hAnsi="仿宋" w:eastAsia="仿宋" w:cs="仿宋"/>
          <w:b/>
          <w:color w:val="000000" w:themeColor="text1"/>
          <w:sz w:val="32"/>
          <w:highlight w:val="none"/>
          <w14:textFill>
            <w14:solidFill>
              <w14:schemeClr w14:val="tx1"/>
            </w14:solidFill>
          </w14:textFill>
        </w:rPr>
      </w:pPr>
    </w:p>
    <w:p w14:paraId="5E8C6A56">
      <w:pPr>
        <w:spacing w:line="360" w:lineRule="auto"/>
        <w:jc w:val="center"/>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投 标 人（公章）：</w:t>
      </w:r>
      <w:r>
        <w:rPr>
          <w:rFonts w:hint="eastAsia" w:ascii="仿宋" w:hAnsi="仿宋" w:eastAsia="仿宋" w:cs="仿宋"/>
          <w:b/>
          <w:color w:val="000000" w:themeColor="text1"/>
          <w:sz w:val="24"/>
          <w:highlight w:val="none"/>
          <w:u w:val="single"/>
          <w14:textFill>
            <w14:solidFill>
              <w14:schemeClr w14:val="tx1"/>
            </w14:solidFill>
          </w14:textFill>
        </w:rPr>
        <w:t>××××</w:t>
      </w:r>
    </w:p>
    <w:p w14:paraId="44BB128A">
      <w:pPr>
        <w:spacing w:line="360" w:lineRule="auto"/>
        <w:ind w:firstLine="723"/>
        <w:jc w:val="center"/>
        <w:rPr>
          <w:rFonts w:hint="eastAsia" w:ascii="仿宋" w:hAnsi="仿宋" w:eastAsia="仿宋" w:cs="仿宋"/>
          <w:b/>
          <w:color w:val="000000" w:themeColor="text1"/>
          <w:sz w:val="36"/>
          <w:highlight w:val="none"/>
          <w14:textFill>
            <w14:solidFill>
              <w14:schemeClr w14:val="tx1"/>
            </w14:solidFill>
          </w14:textFill>
        </w:rPr>
      </w:pPr>
    </w:p>
    <w:p w14:paraId="252DC900">
      <w:pPr>
        <w:spacing w:line="360" w:lineRule="auto"/>
        <w:ind w:firstLine="723"/>
        <w:jc w:val="center"/>
        <w:rPr>
          <w:rFonts w:hint="eastAsia" w:ascii="仿宋" w:hAnsi="仿宋" w:eastAsia="仿宋" w:cs="仿宋"/>
          <w:b/>
          <w:color w:val="000000" w:themeColor="text1"/>
          <w:sz w:val="36"/>
          <w:highlight w:val="none"/>
          <w14:textFill>
            <w14:solidFill>
              <w14:schemeClr w14:val="tx1"/>
            </w14:solidFill>
          </w14:textFill>
        </w:rPr>
      </w:pPr>
    </w:p>
    <w:p w14:paraId="05BACC83">
      <w:pPr>
        <w:spacing w:line="360" w:lineRule="auto"/>
        <w:ind w:firstLine="723"/>
        <w:jc w:val="center"/>
        <w:rPr>
          <w:rFonts w:hint="eastAsia" w:ascii="仿宋" w:hAnsi="仿宋" w:eastAsia="仿宋" w:cs="仿宋"/>
          <w:b/>
          <w:color w:val="000000" w:themeColor="text1"/>
          <w:sz w:val="36"/>
          <w:highlight w:val="none"/>
          <w14:textFill>
            <w14:solidFill>
              <w14:schemeClr w14:val="tx1"/>
            </w14:solidFill>
          </w14:textFill>
        </w:rPr>
      </w:pPr>
    </w:p>
    <w:p w14:paraId="0A54C58C">
      <w:pPr>
        <w:spacing w:line="360" w:lineRule="auto"/>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w:t>
      </w:r>
      <w:r>
        <w:rPr>
          <w:rFonts w:hint="eastAsia" w:ascii="仿宋" w:hAnsi="仿宋" w:eastAsia="仿宋" w:cs="仿宋"/>
          <w:b/>
          <w:color w:val="000000" w:themeColor="text1"/>
          <w:sz w:val="32"/>
          <w:highlight w:val="none"/>
          <w14:textFill>
            <w14:solidFill>
              <w14:schemeClr w14:val="tx1"/>
            </w14:solidFill>
          </w14:textFill>
        </w:rPr>
        <w:t>年</w:t>
      </w:r>
      <w:r>
        <w:rPr>
          <w:rFonts w:hint="eastAsia" w:ascii="仿宋" w:hAnsi="仿宋" w:eastAsia="仿宋" w:cs="仿宋"/>
          <w:b/>
          <w:color w:val="000000" w:themeColor="text1"/>
          <w:sz w:val="24"/>
          <w:highlight w:val="none"/>
          <w:u w:val="single"/>
          <w14:textFill>
            <w14:solidFill>
              <w14:schemeClr w14:val="tx1"/>
            </w14:solidFill>
          </w14:textFill>
        </w:rPr>
        <w:t>××</w:t>
      </w:r>
      <w:r>
        <w:rPr>
          <w:rFonts w:hint="eastAsia" w:ascii="仿宋" w:hAnsi="仿宋" w:eastAsia="仿宋" w:cs="仿宋"/>
          <w:b/>
          <w:color w:val="000000" w:themeColor="text1"/>
          <w:sz w:val="32"/>
          <w:highlight w:val="none"/>
          <w14:textFill>
            <w14:solidFill>
              <w14:schemeClr w14:val="tx1"/>
            </w14:solidFill>
          </w14:textFill>
        </w:rPr>
        <w:t>月</w:t>
      </w:r>
      <w:r>
        <w:rPr>
          <w:rFonts w:hint="eastAsia" w:ascii="仿宋" w:hAnsi="仿宋" w:eastAsia="仿宋" w:cs="仿宋"/>
          <w:b/>
          <w:color w:val="000000" w:themeColor="text1"/>
          <w:sz w:val="24"/>
          <w:highlight w:val="none"/>
          <w:u w:val="single"/>
          <w14:textFill>
            <w14:solidFill>
              <w14:schemeClr w14:val="tx1"/>
            </w14:solidFill>
          </w14:textFill>
        </w:rPr>
        <w:t>××</w:t>
      </w:r>
      <w:r>
        <w:rPr>
          <w:rFonts w:hint="eastAsia" w:ascii="仿宋" w:hAnsi="仿宋" w:eastAsia="仿宋" w:cs="仿宋"/>
          <w:b/>
          <w:color w:val="000000" w:themeColor="text1"/>
          <w:sz w:val="32"/>
          <w:highlight w:val="none"/>
          <w14:textFill>
            <w14:solidFill>
              <w14:schemeClr w14:val="tx1"/>
            </w14:solidFill>
          </w14:textFill>
        </w:rPr>
        <w:t>日</w:t>
      </w:r>
      <w:r>
        <w:rPr>
          <w:rFonts w:hint="eastAsia" w:ascii="仿宋" w:hAnsi="仿宋" w:eastAsia="仿宋" w:cs="仿宋"/>
          <w:color w:val="000000" w:themeColor="text1"/>
          <w:sz w:val="32"/>
          <w:highlight w:val="none"/>
          <w14:textFill>
            <w14:solidFill>
              <w14:schemeClr w14:val="tx1"/>
            </w14:solidFill>
          </w14:textFill>
        </w:rPr>
        <w:br w:type="page" w:clear="all"/>
      </w:r>
    </w:p>
    <w:p w14:paraId="6B70958F">
      <w:pPr>
        <w:spacing w:line="360" w:lineRule="auto"/>
        <w:jc w:val="cente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一、资格部分</w:t>
      </w:r>
    </w:p>
    <w:p w14:paraId="7C0BB796">
      <w:pPr>
        <w:spacing w:line="360" w:lineRule="auto"/>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（一）投标函</w:t>
      </w:r>
    </w:p>
    <w:p w14:paraId="47202284">
      <w:pPr>
        <w:spacing w:line="360" w:lineRule="auto"/>
        <w:rPr>
          <w:rFonts w:hint="eastAsia" w:ascii="仿宋" w:hAnsi="仿宋" w:eastAsia="仿宋" w:cs="仿宋"/>
          <w:b/>
          <w:bCs/>
          <w:color w:val="000000" w:themeColor="text1"/>
          <w:sz w:val="30"/>
          <w:highlight w:val="non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致</w:t>
      </w:r>
      <w:r>
        <w:rPr>
          <w:rFonts w:hint="eastAsia" w:ascii="仿宋" w:hAnsi="仿宋" w:eastAsia="仿宋" w:cs="仿宋"/>
          <w:b/>
          <w:color w:val="000000" w:themeColor="text1"/>
          <w:sz w:val="24"/>
          <w:highlight w:val="none"/>
          <w:u w:val="single"/>
          <w:lang w:eastAsia="zh-CN"/>
          <w14:textFill>
            <w14:solidFill>
              <w14:schemeClr w14:val="tx1"/>
            </w14:solidFill>
          </w14:textFill>
        </w:rPr>
        <w:t>江苏初始建设项目管理有限公司</w:t>
      </w:r>
      <w:r>
        <w:rPr>
          <w:rFonts w:hint="eastAsia" w:ascii="仿宋" w:hAnsi="仿宋" w:eastAsia="仿宋" w:cs="仿宋"/>
          <w:b/>
          <w:color w:val="000000" w:themeColor="text1"/>
          <w:sz w:val="24"/>
          <w:szCs w:val="16"/>
          <w:highlight w:val="none"/>
          <w:u w:val="single"/>
          <w14:textFill>
            <w14:solidFill>
              <w14:schemeClr w14:val="tx1"/>
            </w14:solidFill>
          </w14:textFill>
        </w:rPr>
        <w:t>（采购代理机构）</w:t>
      </w:r>
      <w:r>
        <w:rPr>
          <w:rFonts w:hint="eastAsia" w:ascii="仿宋" w:hAnsi="仿宋" w:eastAsia="仿宋" w:cs="仿宋"/>
          <w:b/>
          <w:bCs/>
          <w:color w:val="000000" w:themeColor="text1"/>
          <w:sz w:val="30"/>
          <w:highlight w:val="none"/>
          <w14:textFill>
            <w14:solidFill>
              <w14:schemeClr w14:val="tx1"/>
            </w14:solidFill>
          </w14:textFill>
        </w:rPr>
        <w:t>：</w:t>
      </w:r>
    </w:p>
    <w:p w14:paraId="30AFD4E8">
      <w:pPr>
        <w:pStyle w:val="55"/>
        <w:spacing w:line="360" w:lineRule="auto"/>
        <w:ind w:left="0" w:firstLine="56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根据贵方关于</w:t>
      </w:r>
      <w:r>
        <w:rPr>
          <w:rFonts w:hint="eastAsia" w:ascii="仿宋" w:hAnsi="仿宋" w:eastAsia="仿宋" w:cs="仿宋"/>
          <w:b/>
          <w:color w:val="000000" w:themeColor="text1"/>
          <w:sz w:val="24"/>
          <w:szCs w:val="24"/>
          <w:highlight w:val="none"/>
          <w:u w:val="single"/>
          <w:lang w:eastAsia="zh-CN"/>
          <w14:textFill>
            <w14:solidFill>
              <w14:schemeClr w14:val="tx1"/>
            </w14:solidFill>
          </w14:textFill>
        </w:rPr>
        <w:t>新一轮太湖流域综合治理技术支撑服务</w:t>
      </w:r>
      <w:r>
        <w:rPr>
          <w:rFonts w:hint="eastAsia" w:ascii="仿宋" w:hAnsi="仿宋" w:eastAsia="仿宋" w:cs="仿宋"/>
          <w:b/>
          <w:color w:val="000000" w:themeColor="text1"/>
          <w:sz w:val="24"/>
          <w:szCs w:val="24"/>
          <w:highlight w:val="none"/>
          <w:u w:val="single"/>
          <w14:textFill>
            <w14:solidFill>
              <w14:schemeClr w14:val="tx1"/>
            </w14:solidFill>
          </w14:textFill>
        </w:rPr>
        <w:t>（项目名称）（项目编号：</w:t>
      </w:r>
      <w:r>
        <w:rPr>
          <w:rFonts w:hint="eastAsia" w:ascii="仿宋" w:hAnsi="仿宋" w:eastAsia="仿宋" w:cs="仿宋"/>
          <w:b/>
          <w:color w:val="000000" w:themeColor="text1"/>
          <w:sz w:val="24"/>
          <w:szCs w:val="24"/>
          <w:highlight w:val="none"/>
          <w:u w:val="single"/>
          <w:lang w:eastAsia="zh-CN"/>
          <w14:textFill>
            <w14:solidFill>
              <w14:schemeClr w14:val="tx1"/>
            </w14:solidFill>
          </w14:textFill>
        </w:rPr>
        <w:t>JSZC-321100-CSDL-G2025-0030</w:t>
      </w:r>
      <w:r>
        <w:rPr>
          <w:rFonts w:hint="eastAsia" w:ascii="仿宋" w:hAnsi="仿宋" w:eastAsia="仿宋" w:cs="仿宋"/>
          <w:b/>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的投标邀请，我方已完全理解招标文件的所有内容。</w:t>
      </w:r>
    </w:p>
    <w:p w14:paraId="56833A4D">
      <w:pPr>
        <w:pStyle w:val="29"/>
        <w:spacing w:line="360" w:lineRule="auto"/>
        <w:ind w:left="1"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据此函，我方兹宣布同意如下：</w:t>
      </w:r>
    </w:p>
    <w:p w14:paraId="7CFC3714">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按招标文件规定提供货物（服务）的唯一投标报价见开标一览表。</w: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15.75pt;margin-top:19.5pt;height:0pt;width:0.05pt;z-index:251665408;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nhMTLUAAAABwEAAA8AAAAAAAAAAQAgAAAAIgAA&#10;AGRycy9kb3ducmV2LnhtbFBLAQIUABQAAAAIAIdO4kAjcPvO0wEAALoDAAAOAAAAAAAAAAEAIAAA&#10;ACMBAABkcnMvZTJvRG9jLnhtbFBLBQYAAAAABgAGAFkBAABoBQAAAAA=&#10;">
                <v:fill on="t" focussize="0,0"/>
                <v:stroke color="#000000" joinstyle="round"/>
                <v:imagedata o:title=""/>
                <o:lock v:ext="edit" aspectratio="f"/>
              </v:lin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210pt;margin-top:15.6pt;height:0pt;width:0.05pt;z-index:251660288;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7qhsxNQAAAAJAQAADwAAAAAAAAABACAAAAAiAAAA&#10;ZHJzL2Rvd25yZXYueG1sUEsBAhQAFAAAAAgAh07iQLeHzVLSAQAAugMAAA4AAAAAAAAAAQAgAAAA&#10;IwEAAGRycy9lMm9Eb2MueG1sUEsFBgAAAAAGAAYAWQEAAGcFAAAAAA==&#10;">
                <v:fill on="t" focussize="0,0"/>
                <v:stroke color="#000000" joinstyle="round"/>
                <v:imagedata o:title=""/>
                <o:lock v:ext="edit" aspectratio="f"/>
              </v:lin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15.75pt;margin-top:19.5pt;height:0pt;width:0.05pt;z-index:251661312;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nhMTLUAAAABwEAAA8AAAAAAAAAAQAgAAAAIgAA&#10;AGRycy9kb3ducmV2LnhtbFBLAQIUABQAAAAIAIdO4kBKmect0wEAALoDAAAOAAAAAAAAAAEAIAAA&#10;ACMBAABkcnMvZTJvRG9jLnhtbFBLBQYAAAAABgAGAFkBAABoBQAAAAA=&#10;">
                <v:fill on="t" focussize="0,0"/>
                <v:stroke color="#000000" joinstyle="round"/>
                <v:imagedata o:title=""/>
                <o:lock v:ext="edit" aspectratio="f"/>
              </v:lin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210pt;margin-top:15.6pt;height:0pt;width:0.05pt;z-index:251662336;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O6obMTUAAAACQEAAA8AAAAAAAAAAQAgAAAAIgAA&#10;AGRycy9kb3ducmV2LnhtbFBLAQIUABQAAAAIAIdO4kDebtGx0wEAALoDAAAOAAAAAAAAAAEAIAAA&#10;ACMBAABkcnMvZTJvRG9jLnhtbFBLBQYAAAAABgAGAFkBAABoBQAAAAA=&#10;">
                <v:fill on="t" focussize="0,0"/>
                <v:stroke color="#000000" joinstyle="round"/>
                <v:imagedata o:title=""/>
                <o:lock v:ext="edit" aspectratio="f"/>
              </v:line>
            </w:pict>
          </mc:Fallback>
        </mc:AlternateContent>
      </w:r>
    </w:p>
    <w:p w14:paraId="416BB0DB">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8"/>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miter/>
                        </a:ln>
                        <a:effectLst/>
                      </wps:spPr>
                      <wps:bodyPr rot="0">
                        <a:noAutofit/>
                      </wps:bodyPr>
                    </wps:wsp>
                  </a:graphicData>
                </a:graphic>
              </wp:anchor>
            </w:drawing>
          </mc:Choice>
          <mc:Fallback>
            <w:pict>
              <v:line id="_x0000_s1026" o:spid="_x0000_s1026" o:spt="20" style="position:absolute;left:0pt;margin-left:210pt;margin-top:19.5pt;height:0pt;width:0.05pt;z-index:251663360;mso-width-relative:page;mso-height-relative:page;" fillcolor="#FFFFFF" filled="t"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iuATA9YAAAAJAQAADwAAAAAAAAABACAA&#10;AAAiAAAAZHJzL2Rvd25yZXYueG1sUEsBAhQAFAAAAAgAh07iQD9EWCHWAQAAxAMAAA4AAAAAAAAA&#10;AQAgAAAAJQEAAGRycy9lMm9Eb2MueG1sUEsFBgAAAAAGAAYAWQEAAG0FAAAAAA==&#10;">
                <v:fill on="t" focussize="0,0"/>
                <v:stroke color="#000000" joinstyle="miter"/>
                <v:imagedata o:title=""/>
                <o:lock v:ext="edit" aspectratio="f"/>
              </v:lin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9"/>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miter/>
                        </a:ln>
                        <a:effectLst/>
                      </wps:spPr>
                      <wps:bodyPr rot="0">
                        <a:noAutofit/>
                      </wps:bodyPr>
                    </wps:wsp>
                  </a:graphicData>
                </a:graphic>
              </wp:anchor>
            </w:drawing>
          </mc:Choice>
          <mc:Fallback>
            <w:pict>
              <v:line id="_x0000_s1026" o:spid="_x0000_s1026" o:spt="20" style="position:absolute;left:0pt;margin-left:210pt;margin-top:19.5pt;height:0pt;width:0.05pt;z-index:251664384;mso-width-relative:page;mso-height-relative:page;" fillcolor="#FFFFFF" filled="t"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IrgEwPWAAAACQEAAA8AAAAAAAAAAQAg&#10;AAAAIgAAAGRycy9kb3ducmV2LnhtbFBLAQIUABQAAAAIAIdO4kBNhEVw1wEAAMQDAAAOAAAAAAAA&#10;AAEAIAAAACUBAABkcnMvZTJvRG9jLnhtbFBLBQYAAAAABgAGAFkBAABuBQAAAAA=&#10;">
                <v:fill on="t" focussize="0,0"/>
                <v:stroke color="#000000" joinstyle="miter"/>
                <v:imagedata o:title=""/>
                <o:lock v:ext="edit" aspectratio="f"/>
              </v:line>
            </w:pict>
          </mc:Fallback>
        </mc:AlternateContent>
      </w: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我方承诺根据招标文件的规定，完成合同义务，并承担责任（如有偏离，在投标文件中另作说明）。</w:t>
      </w:r>
    </w:p>
    <w:p w14:paraId="56AFCCA8">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我方已详读全部招标文件，包括招标文件书面修改通知（如果有的话），我方完全理解并同意放弃对这方面不明及误解的权利。</w:t>
      </w:r>
    </w:p>
    <w:p w14:paraId="2A395116">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我方已详读全部投标文件，保证提供的投标文件及所有材料的完整、真实、合法、</w:t>
      </w:r>
      <w:r>
        <w:rPr>
          <w:rFonts w:hint="eastAsia" w:ascii="仿宋" w:hAnsi="仿宋" w:eastAsia="仿宋" w:cs="仿宋"/>
          <w:color w:val="000000" w:themeColor="text1"/>
          <w:sz w:val="24"/>
          <w:szCs w:val="24"/>
          <w:highlight w:val="none"/>
          <w:lang w:eastAsia="zh-CN"/>
          <w14:textFill>
            <w14:solidFill>
              <w14:schemeClr w14:val="tx1"/>
            </w14:solidFill>
          </w14:textFill>
        </w:rPr>
        <w:t>有效</w:t>
      </w:r>
      <w:r>
        <w:rPr>
          <w:rFonts w:hint="eastAsia" w:ascii="仿宋" w:hAnsi="仿宋" w:eastAsia="仿宋" w:cs="仿宋"/>
          <w:color w:val="000000" w:themeColor="text1"/>
          <w:sz w:val="24"/>
          <w:szCs w:val="24"/>
          <w:highlight w:val="none"/>
          <w14:textFill>
            <w14:solidFill>
              <w14:schemeClr w14:val="tx1"/>
            </w14:solidFill>
          </w14:textFill>
        </w:rPr>
        <w:t>并对其负责，承诺在评审期间，如评标委员会对我方提出澄清要求，将及时作出响应，否则自行承担后果。</w:t>
      </w:r>
    </w:p>
    <w:p w14:paraId="111416B8">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我方同意从规定的招标日期起遵循本招标文件，并在规定的投标有效期期满之前均具有约束力。</w:t>
      </w:r>
    </w:p>
    <w:p w14:paraId="0D0A985D">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我方同意向贵方提供贵方可能要求的与</w:t>
      </w:r>
      <w:r>
        <w:rPr>
          <w:rFonts w:hint="eastAsia" w:ascii="仿宋" w:hAnsi="仿宋" w:eastAsia="仿宋" w:cs="仿宋"/>
          <w:color w:val="000000" w:themeColor="text1"/>
          <w:sz w:val="24"/>
          <w:szCs w:val="24"/>
          <w:highlight w:val="none"/>
          <w:lang w:eastAsia="zh-CN"/>
          <w14:textFill>
            <w14:solidFill>
              <w14:schemeClr w14:val="tx1"/>
            </w14:solidFill>
          </w14:textFill>
        </w:rPr>
        <w:t>本次</w:t>
      </w:r>
      <w:r>
        <w:rPr>
          <w:rFonts w:hint="eastAsia" w:ascii="仿宋" w:hAnsi="仿宋" w:eastAsia="仿宋" w:cs="仿宋"/>
          <w:color w:val="000000" w:themeColor="text1"/>
          <w:sz w:val="24"/>
          <w:szCs w:val="24"/>
          <w:highlight w:val="none"/>
          <w14:textFill>
            <w14:solidFill>
              <w14:schemeClr w14:val="tx1"/>
            </w14:solidFill>
          </w14:textFill>
        </w:rPr>
        <w:t>投标有关的任何证据或资料。</w:t>
      </w:r>
    </w:p>
    <w:p w14:paraId="694D7CB3">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我方知道如用虚假材料或恶意方式向贵方提出质疑，将承担相应的法律责任。同时承诺：我方如果有上述行为，将无条件承担贵方相关的调查论证费用。</w:t>
      </w:r>
    </w:p>
    <w:p w14:paraId="68F60A19">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我方承诺：参加政府采购活动前三年内，在经营活动中没有重大违法记录。</w:t>
      </w:r>
    </w:p>
    <w:p w14:paraId="6084C624">
      <w:pPr>
        <w:tabs>
          <w:tab w:val="left" w:pos="1125"/>
        </w:tabs>
        <w:spacing w:line="360" w:lineRule="auto"/>
        <w:ind w:firstLine="56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p>
    <w:p w14:paraId="71CE069D">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本次投标文件内容与招标文件内容偏离情况见偏离说明（如果有）。</w:t>
      </w:r>
    </w:p>
    <w:p w14:paraId="3924D122">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遵守招标文件中要求的收费项目和标准。</w:t>
      </w:r>
    </w:p>
    <w:p w14:paraId="7D1A5C71">
      <w:pPr>
        <w:tabs>
          <w:tab w:val="left" w:pos="1125"/>
        </w:tabs>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11.</w:t>
      </w:r>
      <w:r>
        <w:rPr>
          <w:rFonts w:hint="eastAsia" w:ascii="仿宋" w:hAnsi="仿宋" w:eastAsia="仿宋" w:cs="仿宋"/>
          <w:color w:val="000000" w:themeColor="text1"/>
          <w:sz w:val="24"/>
          <w:szCs w:val="24"/>
          <w:highlight w:val="none"/>
          <w14:textFill>
            <w14:solidFill>
              <w14:schemeClr w14:val="tx1"/>
            </w14:solidFill>
          </w14:textFill>
        </w:rPr>
        <w:t>与</w:t>
      </w:r>
      <w:r>
        <w:rPr>
          <w:rFonts w:hint="eastAsia" w:ascii="仿宋" w:hAnsi="仿宋" w:eastAsia="仿宋" w:cs="仿宋"/>
          <w:color w:val="000000" w:themeColor="text1"/>
          <w:sz w:val="24"/>
          <w:szCs w:val="24"/>
          <w:highlight w:val="none"/>
          <w:lang w:eastAsia="zh-CN"/>
          <w14:textFill>
            <w14:solidFill>
              <w14:schemeClr w14:val="tx1"/>
            </w14:solidFill>
          </w14:textFill>
        </w:rPr>
        <w:t>本次</w:t>
      </w:r>
      <w:r>
        <w:rPr>
          <w:rFonts w:hint="eastAsia" w:ascii="仿宋" w:hAnsi="仿宋" w:eastAsia="仿宋" w:cs="仿宋"/>
          <w:color w:val="000000" w:themeColor="text1"/>
          <w:sz w:val="24"/>
          <w:szCs w:val="24"/>
          <w:highlight w:val="none"/>
          <w14:textFill>
            <w14:solidFill>
              <w14:schemeClr w14:val="tx1"/>
            </w14:solidFill>
          </w14:textFill>
        </w:rPr>
        <w:t>投标有关的一切正式往来通讯请寄：</w:t>
      </w:r>
    </w:p>
    <w:p w14:paraId="01314B36">
      <w:pPr>
        <w:pStyle w:val="29"/>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 </w:t>
      </w:r>
      <w:r>
        <w:rPr>
          <w:rFonts w:hint="eastAsia" w:ascii="仿宋" w:hAnsi="仿宋" w:eastAsia="仿宋" w:cs="仿宋"/>
          <w:b/>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                  电话： </w:t>
      </w:r>
      <w:r>
        <w:rPr>
          <w:rFonts w:hint="eastAsia" w:ascii="仿宋" w:hAnsi="仿宋" w:eastAsia="仿宋" w:cs="仿宋"/>
          <w:b/>
          <w:color w:val="000000" w:themeColor="text1"/>
          <w:sz w:val="24"/>
          <w:szCs w:val="24"/>
          <w:highlight w:val="none"/>
          <w:u w:val="single"/>
          <w14:textFill>
            <w14:solidFill>
              <w14:schemeClr w14:val="tx1"/>
            </w14:solidFill>
          </w14:textFill>
        </w:rPr>
        <w:t>××</w:t>
      </w:r>
    </w:p>
    <w:p w14:paraId="675D267E">
      <w:pPr>
        <w:pStyle w:val="29"/>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传真：</w:t>
      </w:r>
      <w:r>
        <w:rPr>
          <w:rFonts w:hint="eastAsia" w:ascii="仿宋" w:hAnsi="仿宋" w:eastAsia="仿宋" w:cs="仿宋"/>
          <w:b/>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                   邮政编码：</w:t>
      </w:r>
      <w:r>
        <w:rPr>
          <w:rFonts w:hint="eastAsia" w:ascii="仿宋" w:hAnsi="仿宋" w:eastAsia="仿宋" w:cs="仿宋"/>
          <w:b/>
          <w:color w:val="000000" w:themeColor="text1"/>
          <w:sz w:val="24"/>
          <w:szCs w:val="24"/>
          <w:highlight w:val="none"/>
          <w:u w:val="single"/>
          <w14:textFill>
            <w14:solidFill>
              <w14:schemeClr w14:val="tx1"/>
            </w14:solidFill>
          </w14:textFill>
        </w:rPr>
        <w:t>××</w:t>
      </w:r>
    </w:p>
    <w:p w14:paraId="38CF5BCB">
      <w:pPr>
        <w:pStyle w:val="29"/>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投标人（公章）：</w:t>
      </w:r>
      <w:r>
        <w:rPr>
          <w:rFonts w:hint="eastAsia" w:ascii="仿宋" w:hAnsi="仿宋" w:eastAsia="仿宋" w:cs="仿宋"/>
          <w:b/>
          <w:color w:val="000000" w:themeColor="text1"/>
          <w:sz w:val="24"/>
          <w:szCs w:val="24"/>
          <w:highlight w:val="none"/>
          <w:u w:val="single"/>
          <w14:textFill>
            <w14:solidFill>
              <w14:schemeClr w14:val="tx1"/>
            </w14:solidFill>
          </w14:textFill>
        </w:rPr>
        <w:t>××</w:t>
      </w:r>
    </w:p>
    <w:p w14:paraId="7CD06CD5">
      <w:pPr>
        <w:pStyle w:val="29"/>
        <w:spacing w:line="360" w:lineRule="auto"/>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法定代表人签字或盖章： </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   </w:t>
      </w:r>
    </w:p>
    <w:p w14:paraId="2527A1E7">
      <w:pPr>
        <w:pStyle w:val="29"/>
        <w:spacing w:line="360" w:lineRule="auto"/>
        <w:ind w:right="1060" w:firstLine="560"/>
        <w:jc w:val="righ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w:t>
      </w:r>
      <w:r>
        <w:rPr>
          <w:rFonts w:hint="eastAsia" w:ascii="仿宋" w:hAnsi="仿宋" w:eastAsia="仿宋" w:cs="仿宋"/>
          <w:b/>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b/>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b/>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日</w:t>
      </w:r>
    </w:p>
    <w:p w14:paraId="039D2DD1">
      <w:pPr>
        <w:spacing w:line="360" w:lineRule="auto"/>
        <w:ind w:firstLine="420"/>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r>
        <w:rPr>
          <w:rFonts w:hint="eastAsia" w:ascii="仿宋" w:hAnsi="仿宋" w:eastAsia="仿宋" w:cs="仿宋"/>
          <w:color w:val="000000" w:themeColor="text1"/>
          <w:sz w:val="32"/>
          <w:highlight w:val="none"/>
          <w14:textFill>
            <w14:solidFill>
              <w14:schemeClr w14:val="tx1"/>
            </w14:solidFill>
          </w14:textFill>
        </w:rPr>
        <w:t>（二）独立承担民事责任的能力</w:t>
      </w:r>
    </w:p>
    <w:p w14:paraId="11CA1849">
      <w:pPr>
        <w:spacing w:line="360" w:lineRule="auto"/>
        <w:ind w:firstLine="560"/>
        <w:rPr>
          <w:rFonts w:hint="eastAsia" w:ascii="仿宋" w:hAnsi="仿宋" w:eastAsia="仿宋" w:cs="仿宋"/>
          <w:color w:val="000000" w:themeColor="text1"/>
          <w:sz w:val="24"/>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提供法人或者其他组织的营业执照等证明文件扫描件；投标人为自然人的，提供其身份证扫描件</w:t>
      </w:r>
      <w:r>
        <w:rPr>
          <w:rFonts w:hint="eastAsia" w:ascii="仿宋" w:hAnsi="仿宋" w:eastAsia="仿宋" w:cs="仿宋"/>
          <w:color w:val="000000" w:themeColor="text1"/>
          <w:sz w:val="32"/>
          <w:highlight w:val="none"/>
          <w14:textFill>
            <w14:solidFill>
              <w14:schemeClr w14:val="tx1"/>
            </w14:solidFill>
          </w14:textFill>
        </w:rPr>
        <w:br w:type="page" w:clear="all"/>
      </w:r>
    </w:p>
    <w:p w14:paraId="02B6C8F6">
      <w:pPr>
        <w:spacing w:line="360" w:lineRule="auto"/>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（三）良好的商业信誉和健全的财务会计制度</w:t>
      </w:r>
    </w:p>
    <w:p w14:paraId="102F63AD">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提供2024年度财务报告、成立不满一年的提供至少一个月财务报告，或银行出具的资信证明，或财政部门认可的政府采购专业担保机构出具的投标担保函等，或提供</w:t>
      </w:r>
      <w:bookmarkStart w:id="232" w:name="_Hlk131494070"/>
      <w:r>
        <w:rPr>
          <w:rFonts w:hint="eastAsia" w:ascii="仿宋" w:hAnsi="仿宋" w:eastAsia="仿宋" w:cs="仿宋"/>
          <w:color w:val="000000" w:themeColor="text1"/>
          <w:sz w:val="28"/>
          <w:szCs w:val="28"/>
          <w:highlight w:val="none"/>
          <w14:textFill>
            <w14:solidFill>
              <w14:schemeClr w14:val="tx1"/>
            </w14:solidFill>
          </w14:textFill>
        </w:rPr>
        <w:t>资格承诺函</w:t>
      </w:r>
      <w:bookmarkEnd w:id="232"/>
      <w:bookmarkStart w:id="233" w:name="_Hlk131494108"/>
      <w:r>
        <w:rPr>
          <w:rFonts w:hint="eastAsia" w:ascii="仿宋" w:hAnsi="仿宋" w:eastAsia="仿宋" w:cs="仿宋"/>
          <w:color w:val="000000" w:themeColor="text1"/>
          <w:sz w:val="28"/>
          <w:szCs w:val="28"/>
          <w:highlight w:val="none"/>
          <w14:textFill>
            <w14:solidFill>
              <w14:schemeClr w14:val="tx1"/>
            </w14:solidFill>
          </w14:textFill>
        </w:rPr>
        <w:t>（见本部分（六）资格承诺函）</w:t>
      </w:r>
      <w:bookmarkEnd w:id="233"/>
      <w:r>
        <w:rPr>
          <w:rFonts w:hint="eastAsia" w:ascii="仿宋" w:hAnsi="仿宋" w:eastAsia="仿宋" w:cs="仿宋"/>
          <w:color w:val="000000" w:themeColor="text1"/>
          <w:sz w:val="28"/>
          <w:szCs w:val="28"/>
          <w:highlight w:val="none"/>
          <w14:textFill>
            <w14:solidFill>
              <w14:schemeClr w14:val="tx1"/>
            </w14:solidFill>
          </w14:textFill>
        </w:rPr>
        <w:t>。</w:t>
      </w:r>
    </w:p>
    <w:p w14:paraId="41B212F7">
      <w:pP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br w:type="page" w:clear="all"/>
      </w:r>
    </w:p>
    <w:p w14:paraId="76DA4579">
      <w:pPr>
        <w:spacing w:line="360" w:lineRule="auto"/>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（四）履行合同所必需的设备和专业技术能力</w:t>
      </w:r>
    </w:p>
    <w:p w14:paraId="541DEADA">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填写下述表格或提供资格承诺函（见本部分（六）资格承诺函）</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262"/>
        <w:gridCol w:w="3318"/>
        <w:gridCol w:w="621"/>
        <w:gridCol w:w="238"/>
        <w:gridCol w:w="213"/>
        <w:gridCol w:w="631"/>
        <w:gridCol w:w="838"/>
        <w:gridCol w:w="1265"/>
        <w:gridCol w:w="425"/>
        <w:gridCol w:w="493"/>
        <w:gridCol w:w="644"/>
      </w:tblGrid>
      <w:tr w14:paraId="3EDC0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469" w:type="pct"/>
            <w:gridSpan w:val="2"/>
            <w:shd w:val="clear" w:color="auto" w:fill="D9D9D9"/>
            <w:noWrap/>
            <w:vAlign w:val="center"/>
          </w:tcPr>
          <w:p w14:paraId="343F2500">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br w:type="page" w:clear="all"/>
            </w:r>
            <w:r>
              <w:rPr>
                <w:rFonts w:hint="eastAsia" w:ascii="仿宋" w:hAnsi="仿宋" w:eastAsia="仿宋" w:cs="仿宋"/>
                <w:b/>
                <w:color w:val="000000" w:themeColor="text1"/>
                <w:sz w:val="24"/>
                <w:highlight w:val="none"/>
                <w14:textFill>
                  <w14:solidFill>
                    <w14:schemeClr w14:val="tx1"/>
                  </w14:solidFill>
                </w14:textFill>
              </w:rPr>
              <w:t>一</w:t>
            </w:r>
          </w:p>
        </w:tc>
        <w:tc>
          <w:tcPr>
            <w:tcW w:w="4531" w:type="pct"/>
            <w:gridSpan w:val="10"/>
            <w:shd w:val="clear" w:color="auto" w:fill="D9D9D9"/>
            <w:noWrap/>
            <w:vAlign w:val="center"/>
          </w:tcPr>
          <w:p w14:paraId="0C702FCD">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公司基本信息</w:t>
            </w:r>
          </w:p>
        </w:tc>
      </w:tr>
      <w:tr w14:paraId="6784F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469" w:type="pct"/>
            <w:gridSpan w:val="2"/>
            <w:noWrap/>
            <w:vAlign w:val="center"/>
          </w:tcPr>
          <w:p w14:paraId="13F882CC">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p>
        </w:tc>
        <w:tc>
          <w:tcPr>
            <w:tcW w:w="1731" w:type="pct"/>
            <w:noWrap/>
            <w:vAlign w:val="center"/>
          </w:tcPr>
          <w:p w14:paraId="2379712D">
            <w:pPr>
              <w:pStyle w:val="5"/>
              <w:spacing w:line="360" w:lineRule="auto"/>
              <w:ind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公司名称</w:t>
            </w:r>
          </w:p>
        </w:tc>
        <w:tc>
          <w:tcPr>
            <w:tcW w:w="2800" w:type="pct"/>
            <w:gridSpan w:val="9"/>
            <w:noWrap/>
            <w:vAlign w:val="center"/>
          </w:tcPr>
          <w:p w14:paraId="12CE061F">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5F9A3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469" w:type="pct"/>
            <w:gridSpan w:val="2"/>
            <w:noWrap/>
            <w:vAlign w:val="center"/>
          </w:tcPr>
          <w:p w14:paraId="46FD49C4">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1731" w:type="pct"/>
            <w:noWrap/>
            <w:vAlign w:val="center"/>
          </w:tcPr>
          <w:p w14:paraId="67A58188">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注册资金</w:t>
            </w:r>
          </w:p>
        </w:tc>
        <w:tc>
          <w:tcPr>
            <w:tcW w:w="448" w:type="pct"/>
            <w:gridSpan w:val="2"/>
            <w:noWrap/>
            <w:vAlign w:val="center"/>
          </w:tcPr>
          <w:p w14:paraId="42C91EF1">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c>
          <w:tcPr>
            <w:tcW w:w="440" w:type="pct"/>
            <w:gridSpan w:val="2"/>
            <w:noWrap/>
            <w:vAlign w:val="center"/>
          </w:tcPr>
          <w:p w14:paraId="38EA85C7">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1319" w:type="pct"/>
            <w:gridSpan w:val="3"/>
            <w:noWrap/>
            <w:vAlign w:val="center"/>
          </w:tcPr>
          <w:p w14:paraId="773A03F4">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公司地址</w:t>
            </w:r>
          </w:p>
        </w:tc>
        <w:tc>
          <w:tcPr>
            <w:tcW w:w="592" w:type="pct"/>
            <w:gridSpan w:val="2"/>
            <w:noWrap/>
            <w:vAlign w:val="center"/>
          </w:tcPr>
          <w:p w14:paraId="2C2B11B5">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4114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69" w:type="pct"/>
            <w:gridSpan w:val="2"/>
            <w:noWrap/>
            <w:vAlign w:val="center"/>
          </w:tcPr>
          <w:p w14:paraId="62EA4A8C">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w:t>
            </w:r>
          </w:p>
        </w:tc>
        <w:tc>
          <w:tcPr>
            <w:tcW w:w="1731" w:type="pct"/>
            <w:noWrap/>
            <w:vAlign w:val="center"/>
          </w:tcPr>
          <w:p w14:paraId="63677CA0">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从业人数</w:t>
            </w:r>
          </w:p>
        </w:tc>
        <w:tc>
          <w:tcPr>
            <w:tcW w:w="448" w:type="pct"/>
            <w:gridSpan w:val="2"/>
            <w:noWrap/>
            <w:vAlign w:val="center"/>
          </w:tcPr>
          <w:p w14:paraId="56A66770">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c>
          <w:tcPr>
            <w:tcW w:w="440" w:type="pct"/>
            <w:gridSpan w:val="2"/>
            <w:noWrap/>
            <w:vAlign w:val="center"/>
          </w:tcPr>
          <w:p w14:paraId="6A46C62F">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w:t>
            </w:r>
          </w:p>
        </w:tc>
        <w:tc>
          <w:tcPr>
            <w:tcW w:w="1319" w:type="pct"/>
            <w:gridSpan w:val="3"/>
            <w:noWrap/>
            <w:vAlign w:val="center"/>
          </w:tcPr>
          <w:p w14:paraId="3633981D">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592" w:type="pct"/>
            <w:gridSpan w:val="2"/>
            <w:noWrap/>
            <w:vAlign w:val="center"/>
          </w:tcPr>
          <w:p w14:paraId="296AAC6C">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30618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noWrap/>
            <w:vAlign w:val="center"/>
          </w:tcPr>
          <w:p w14:paraId="78C2FABC">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w:t>
            </w:r>
          </w:p>
        </w:tc>
        <w:tc>
          <w:tcPr>
            <w:tcW w:w="1731" w:type="pct"/>
            <w:noWrap/>
            <w:vAlign w:val="center"/>
          </w:tcPr>
          <w:p w14:paraId="68F107E1">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开户银行</w:t>
            </w:r>
          </w:p>
        </w:tc>
        <w:tc>
          <w:tcPr>
            <w:tcW w:w="448" w:type="pct"/>
            <w:gridSpan w:val="2"/>
            <w:noWrap/>
            <w:vAlign w:val="center"/>
          </w:tcPr>
          <w:p w14:paraId="4D11D981">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c>
          <w:tcPr>
            <w:tcW w:w="440" w:type="pct"/>
            <w:gridSpan w:val="2"/>
            <w:noWrap/>
            <w:vAlign w:val="center"/>
          </w:tcPr>
          <w:p w14:paraId="708E5CCE">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w:t>
            </w:r>
          </w:p>
        </w:tc>
        <w:tc>
          <w:tcPr>
            <w:tcW w:w="1319" w:type="pct"/>
            <w:gridSpan w:val="3"/>
            <w:noWrap/>
            <w:vAlign w:val="center"/>
          </w:tcPr>
          <w:p w14:paraId="4F377582">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账号</w:t>
            </w:r>
          </w:p>
        </w:tc>
        <w:tc>
          <w:tcPr>
            <w:tcW w:w="592" w:type="pct"/>
            <w:gridSpan w:val="2"/>
            <w:noWrap/>
            <w:vAlign w:val="center"/>
          </w:tcPr>
          <w:p w14:paraId="29F36D31">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008A3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tcBorders>
              <w:bottom w:val="single" w:color="auto" w:sz="4" w:space="0"/>
            </w:tcBorders>
            <w:noWrap/>
            <w:vAlign w:val="center"/>
          </w:tcPr>
          <w:p w14:paraId="66453FDE">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w:t>
            </w:r>
          </w:p>
        </w:tc>
        <w:tc>
          <w:tcPr>
            <w:tcW w:w="1731" w:type="pct"/>
            <w:tcBorders>
              <w:bottom w:val="single" w:color="auto" w:sz="4" w:space="0"/>
            </w:tcBorders>
            <w:noWrap/>
            <w:vAlign w:val="center"/>
          </w:tcPr>
          <w:p w14:paraId="11CB84BF">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项目联系人</w:t>
            </w:r>
          </w:p>
        </w:tc>
        <w:tc>
          <w:tcPr>
            <w:tcW w:w="448" w:type="pct"/>
            <w:gridSpan w:val="2"/>
            <w:tcBorders>
              <w:bottom w:val="single" w:color="auto" w:sz="4" w:space="0"/>
            </w:tcBorders>
            <w:noWrap/>
            <w:vAlign w:val="center"/>
          </w:tcPr>
          <w:p w14:paraId="1CAD077D">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c>
          <w:tcPr>
            <w:tcW w:w="440" w:type="pct"/>
            <w:gridSpan w:val="2"/>
            <w:tcBorders>
              <w:bottom w:val="single" w:color="auto" w:sz="4" w:space="0"/>
            </w:tcBorders>
            <w:noWrap/>
            <w:vAlign w:val="center"/>
          </w:tcPr>
          <w:p w14:paraId="5721069A">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w:t>
            </w:r>
          </w:p>
        </w:tc>
        <w:tc>
          <w:tcPr>
            <w:tcW w:w="1319" w:type="pct"/>
            <w:gridSpan w:val="3"/>
            <w:tcBorders>
              <w:bottom w:val="single" w:color="auto" w:sz="4" w:space="0"/>
            </w:tcBorders>
            <w:noWrap/>
            <w:vAlign w:val="center"/>
          </w:tcPr>
          <w:p w14:paraId="741443E5">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联系电话</w:t>
            </w:r>
          </w:p>
        </w:tc>
        <w:tc>
          <w:tcPr>
            <w:tcW w:w="592" w:type="pct"/>
            <w:gridSpan w:val="2"/>
            <w:tcBorders>
              <w:bottom w:val="single" w:color="auto" w:sz="4" w:space="0"/>
            </w:tcBorders>
            <w:noWrap/>
            <w:vAlign w:val="center"/>
          </w:tcPr>
          <w:p w14:paraId="622661EC">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36494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shd w:val="clear" w:color="auto" w:fill="D9D9D9"/>
            <w:noWrap/>
            <w:vAlign w:val="center"/>
          </w:tcPr>
          <w:p w14:paraId="288570F1">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二</w:t>
            </w:r>
          </w:p>
        </w:tc>
        <w:tc>
          <w:tcPr>
            <w:tcW w:w="4531" w:type="pct"/>
            <w:gridSpan w:val="10"/>
            <w:shd w:val="clear" w:color="auto" w:fill="D9D9D9"/>
            <w:noWrap/>
            <w:vAlign w:val="center"/>
          </w:tcPr>
          <w:p w14:paraId="56EADE4A">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公司财务状况</w:t>
            </w:r>
          </w:p>
        </w:tc>
      </w:tr>
      <w:tr w14:paraId="7D94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noWrap/>
            <w:vAlign w:val="center"/>
          </w:tcPr>
          <w:p w14:paraId="28E09088">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（一）</w:t>
            </w:r>
          </w:p>
        </w:tc>
        <w:tc>
          <w:tcPr>
            <w:tcW w:w="4531" w:type="pct"/>
            <w:gridSpan w:val="10"/>
            <w:noWrap/>
            <w:vAlign w:val="center"/>
          </w:tcPr>
          <w:p w14:paraId="26BB3F8A">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u w:val="single"/>
                <w14:textFill>
                  <w14:solidFill>
                    <w14:schemeClr w14:val="tx1"/>
                  </w14:solidFill>
                </w14:textFill>
              </w:rPr>
              <w:t>202</w:t>
            </w:r>
            <w:r>
              <w:rPr>
                <w:rFonts w:hint="eastAsia" w:ascii="仿宋" w:hAnsi="仿宋" w:eastAsia="仿宋" w:cs="仿宋"/>
                <w:b/>
                <w:color w:val="000000" w:themeColor="text1"/>
                <w:sz w:val="24"/>
                <w:highlight w:val="none"/>
                <w:u w:val="single"/>
                <w:lang w:val="en-US" w:eastAsia="zh-CN"/>
                <w14:textFill>
                  <w14:solidFill>
                    <w14:schemeClr w14:val="tx1"/>
                  </w14:solidFill>
                </w14:textFill>
              </w:rPr>
              <w:t>4</w:t>
            </w:r>
            <w:r>
              <w:rPr>
                <w:rFonts w:hint="eastAsia" w:ascii="仿宋" w:hAnsi="仿宋" w:eastAsia="仿宋" w:cs="仿宋"/>
                <w:b/>
                <w:color w:val="000000" w:themeColor="text1"/>
                <w:sz w:val="24"/>
                <w:highlight w:val="none"/>
                <w:u w:val="single"/>
                <w14:textFill>
                  <w14:solidFill>
                    <w14:schemeClr w14:val="tx1"/>
                  </w14:solidFill>
                </w14:textFill>
              </w:rPr>
              <w:t>年</w:t>
            </w:r>
            <w:r>
              <w:rPr>
                <w:rFonts w:hint="eastAsia" w:ascii="仿宋" w:hAnsi="仿宋" w:eastAsia="仿宋" w:cs="仿宋"/>
                <w:b/>
                <w:color w:val="000000" w:themeColor="text1"/>
                <w:sz w:val="24"/>
                <w:highlight w:val="none"/>
                <w14:textFill>
                  <w14:solidFill>
                    <w14:schemeClr w14:val="tx1"/>
                  </w14:solidFill>
                </w14:textFill>
              </w:rPr>
              <w:t>度财务状况</w:t>
            </w:r>
          </w:p>
        </w:tc>
      </w:tr>
      <w:tr w14:paraId="07D5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469" w:type="pct"/>
            <w:gridSpan w:val="2"/>
            <w:noWrap/>
            <w:vAlign w:val="center"/>
          </w:tcPr>
          <w:p w14:paraId="0C9BAC64">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p>
        </w:tc>
        <w:tc>
          <w:tcPr>
            <w:tcW w:w="1731" w:type="pct"/>
            <w:noWrap/>
            <w:vAlign w:val="center"/>
          </w:tcPr>
          <w:p w14:paraId="3D509AAC">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营业收入（</w:t>
            </w:r>
            <w:r>
              <w:rPr>
                <w:rFonts w:hint="eastAsia" w:ascii="仿宋" w:hAnsi="仿宋" w:eastAsia="仿宋" w:cs="仿宋"/>
                <w:color w:val="000000" w:themeColor="text1"/>
                <w:sz w:val="24"/>
                <w:highlight w:val="none"/>
                <w:lang w:eastAsia="zh-CN"/>
                <w14:textFill>
                  <w14:solidFill>
                    <w14:schemeClr w14:val="tx1"/>
                  </w14:solidFill>
                </w14:textFill>
              </w:rPr>
              <w:t>万元</w:t>
            </w:r>
            <w:r>
              <w:rPr>
                <w:rFonts w:hint="eastAsia" w:ascii="仿宋" w:hAnsi="仿宋" w:eastAsia="仿宋" w:cs="仿宋"/>
                <w:color w:val="000000" w:themeColor="text1"/>
                <w:sz w:val="24"/>
                <w:highlight w:val="none"/>
                <w14:textFill>
                  <w14:solidFill>
                    <w14:schemeClr w14:val="tx1"/>
                  </w14:solidFill>
                </w14:textFill>
              </w:rPr>
              <w:t>）：</w:t>
            </w:r>
          </w:p>
        </w:tc>
        <w:tc>
          <w:tcPr>
            <w:tcW w:w="448" w:type="pct"/>
            <w:gridSpan w:val="2"/>
            <w:noWrap/>
            <w:vAlign w:val="center"/>
          </w:tcPr>
          <w:p w14:paraId="2691842A">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c>
          <w:tcPr>
            <w:tcW w:w="440" w:type="pct"/>
            <w:gridSpan w:val="2"/>
            <w:noWrap/>
            <w:vAlign w:val="center"/>
          </w:tcPr>
          <w:p w14:paraId="6F8E65A8">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1319" w:type="pct"/>
            <w:gridSpan w:val="3"/>
            <w:noWrap/>
            <w:vAlign w:val="center"/>
          </w:tcPr>
          <w:p w14:paraId="4CD8BA18">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利润总额（</w:t>
            </w:r>
            <w:r>
              <w:rPr>
                <w:rFonts w:hint="eastAsia" w:ascii="仿宋" w:hAnsi="仿宋" w:eastAsia="仿宋" w:cs="仿宋"/>
                <w:color w:val="000000" w:themeColor="text1"/>
                <w:sz w:val="24"/>
                <w:highlight w:val="none"/>
                <w:lang w:eastAsia="zh-CN"/>
                <w14:textFill>
                  <w14:solidFill>
                    <w14:schemeClr w14:val="tx1"/>
                  </w14:solidFill>
                </w14:textFill>
              </w:rPr>
              <w:t>万元</w:t>
            </w:r>
            <w:r>
              <w:rPr>
                <w:rFonts w:hint="eastAsia" w:ascii="仿宋" w:hAnsi="仿宋" w:eastAsia="仿宋" w:cs="仿宋"/>
                <w:color w:val="000000" w:themeColor="text1"/>
                <w:sz w:val="24"/>
                <w:highlight w:val="none"/>
                <w14:textFill>
                  <w14:solidFill>
                    <w14:schemeClr w14:val="tx1"/>
                  </w14:solidFill>
                </w14:textFill>
              </w:rPr>
              <w:t>）</w:t>
            </w:r>
          </w:p>
        </w:tc>
        <w:tc>
          <w:tcPr>
            <w:tcW w:w="592" w:type="pct"/>
            <w:gridSpan w:val="2"/>
            <w:noWrap/>
            <w:vAlign w:val="center"/>
          </w:tcPr>
          <w:p w14:paraId="765ADBAC">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62E9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469" w:type="pct"/>
            <w:gridSpan w:val="2"/>
            <w:noWrap/>
            <w:vAlign w:val="center"/>
          </w:tcPr>
          <w:p w14:paraId="38BF22A3">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1731" w:type="pct"/>
            <w:noWrap/>
            <w:vAlign w:val="center"/>
          </w:tcPr>
          <w:p w14:paraId="3CC3A2A9">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年末“固定资产合计”（</w:t>
            </w:r>
            <w:r>
              <w:rPr>
                <w:rFonts w:hint="eastAsia" w:ascii="仿宋" w:hAnsi="仿宋" w:eastAsia="仿宋" w:cs="仿宋"/>
                <w:color w:val="000000" w:themeColor="text1"/>
                <w:sz w:val="24"/>
                <w:highlight w:val="none"/>
                <w:lang w:eastAsia="zh-CN"/>
                <w14:textFill>
                  <w14:solidFill>
                    <w14:schemeClr w14:val="tx1"/>
                  </w14:solidFill>
                </w14:textFill>
              </w:rPr>
              <w:t>万元</w:t>
            </w:r>
            <w:r>
              <w:rPr>
                <w:rFonts w:hint="eastAsia" w:ascii="仿宋" w:hAnsi="仿宋" w:eastAsia="仿宋" w:cs="仿宋"/>
                <w:color w:val="000000" w:themeColor="text1"/>
                <w:sz w:val="24"/>
                <w:highlight w:val="none"/>
                <w14:textFill>
                  <w14:solidFill>
                    <w14:schemeClr w14:val="tx1"/>
                  </w14:solidFill>
                </w14:textFill>
              </w:rPr>
              <w:t>）</w:t>
            </w:r>
          </w:p>
        </w:tc>
        <w:tc>
          <w:tcPr>
            <w:tcW w:w="448" w:type="pct"/>
            <w:gridSpan w:val="2"/>
            <w:noWrap/>
            <w:vAlign w:val="center"/>
          </w:tcPr>
          <w:p w14:paraId="09D91AD1">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c>
          <w:tcPr>
            <w:tcW w:w="440" w:type="pct"/>
            <w:gridSpan w:val="2"/>
            <w:noWrap/>
            <w:vAlign w:val="center"/>
          </w:tcPr>
          <w:p w14:paraId="4010E638">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w:t>
            </w:r>
          </w:p>
        </w:tc>
        <w:tc>
          <w:tcPr>
            <w:tcW w:w="1319" w:type="pct"/>
            <w:gridSpan w:val="3"/>
            <w:noWrap/>
            <w:vAlign w:val="center"/>
          </w:tcPr>
          <w:p w14:paraId="7C2FA549">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年末“流动资产”余额（万）</w:t>
            </w:r>
          </w:p>
        </w:tc>
        <w:tc>
          <w:tcPr>
            <w:tcW w:w="592" w:type="pct"/>
            <w:gridSpan w:val="2"/>
            <w:noWrap/>
            <w:vAlign w:val="center"/>
          </w:tcPr>
          <w:p w14:paraId="23F82C6D">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6B7E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9" w:type="pct"/>
            <w:gridSpan w:val="2"/>
            <w:noWrap/>
            <w:vAlign w:val="center"/>
          </w:tcPr>
          <w:p w14:paraId="353BD1C3">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w:t>
            </w:r>
          </w:p>
        </w:tc>
        <w:tc>
          <w:tcPr>
            <w:tcW w:w="1731" w:type="pct"/>
            <w:noWrap/>
            <w:vAlign w:val="center"/>
          </w:tcPr>
          <w:p w14:paraId="374A8564">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年末“短期负债”余额（万）</w:t>
            </w:r>
          </w:p>
        </w:tc>
        <w:tc>
          <w:tcPr>
            <w:tcW w:w="448" w:type="pct"/>
            <w:gridSpan w:val="2"/>
            <w:noWrap/>
            <w:vAlign w:val="center"/>
          </w:tcPr>
          <w:p w14:paraId="1429CDA8">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c>
          <w:tcPr>
            <w:tcW w:w="440" w:type="pct"/>
            <w:gridSpan w:val="2"/>
            <w:noWrap/>
            <w:vAlign w:val="center"/>
          </w:tcPr>
          <w:p w14:paraId="2CAD9C0B">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w:t>
            </w:r>
          </w:p>
        </w:tc>
        <w:tc>
          <w:tcPr>
            <w:tcW w:w="1319" w:type="pct"/>
            <w:gridSpan w:val="3"/>
            <w:noWrap/>
            <w:vAlign w:val="center"/>
          </w:tcPr>
          <w:p w14:paraId="5BC20C38">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年末“长期负债”余额（万）</w:t>
            </w:r>
          </w:p>
        </w:tc>
        <w:tc>
          <w:tcPr>
            <w:tcW w:w="592" w:type="pct"/>
            <w:gridSpan w:val="2"/>
            <w:noWrap/>
            <w:vAlign w:val="center"/>
          </w:tcPr>
          <w:p w14:paraId="0E7A179C">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7704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469" w:type="pct"/>
            <w:gridSpan w:val="2"/>
            <w:noWrap/>
            <w:vAlign w:val="center"/>
          </w:tcPr>
          <w:p w14:paraId="36338385">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w:t>
            </w:r>
          </w:p>
        </w:tc>
        <w:tc>
          <w:tcPr>
            <w:tcW w:w="1731" w:type="pct"/>
            <w:noWrap/>
            <w:vAlign w:val="center"/>
          </w:tcPr>
          <w:p w14:paraId="73719139">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年末“资产总计”余额（万）</w:t>
            </w:r>
          </w:p>
        </w:tc>
        <w:tc>
          <w:tcPr>
            <w:tcW w:w="448" w:type="pct"/>
            <w:gridSpan w:val="2"/>
            <w:noWrap/>
            <w:vAlign w:val="center"/>
          </w:tcPr>
          <w:p w14:paraId="4AF2B9ED">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c>
          <w:tcPr>
            <w:tcW w:w="440" w:type="pct"/>
            <w:gridSpan w:val="2"/>
            <w:noWrap/>
            <w:vAlign w:val="center"/>
          </w:tcPr>
          <w:p w14:paraId="73295596">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w:t>
            </w:r>
          </w:p>
        </w:tc>
        <w:tc>
          <w:tcPr>
            <w:tcW w:w="1319" w:type="pct"/>
            <w:gridSpan w:val="3"/>
            <w:noWrap/>
            <w:vAlign w:val="center"/>
          </w:tcPr>
          <w:p w14:paraId="63B7DFF6">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年末“货币资金”余额（万）</w:t>
            </w:r>
          </w:p>
        </w:tc>
        <w:tc>
          <w:tcPr>
            <w:tcW w:w="592" w:type="pct"/>
            <w:gridSpan w:val="2"/>
            <w:noWrap/>
            <w:vAlign w:val="center"/>
          </w:tcPr>
          <w:p w14:paraId="6F479AC6">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5C0D4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69" w:type="pct"/>
            <w:gridSpan w:val="2"/>
            <w:shd w:val="clear" w:color="auto" w:fill="D9D9D9"/>
            <w:noWrap/>
            <w:vAlign w:val="center"/>
          </w:tcPr>
          <w:p w14:paraId="4056F3D3">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三</w:t>
            </w:r>
          </w:p>
        </w:tc>
        <w:tc>
          <w:tcPr>
            <w:tcW w:w="4531" w:type="pct"/>
            <w:gridSpan w:val="10"/>
            <w:shd w:val="clear" w:color="auto" w:fill="D9D9D9"/>
            <w:noWrap/>
            <w:vAlign w:val="center"/>
          </w:tcPr>
          <w:p w14:paraId="0F3D2337">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投标人其他信息</w:t>
            </w:r>
          </w:p>
        </w:tc>
      </w:tr>
      <w:tr w14:paraId="72573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469" w:type="pct"/>
            <w:gridSpan w:val="2"/>
            <w:noWrap/>
            <w:vAlign w:val="center"/>
          </w:tcPr>
          <w:p w14:paraId="1D1B616C">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（一）</w:t>
            </w:r>
          </w:p>
        </w:tc>
        <w:tc>
          <w:tcPr>
            <w:tcW w:w="2055" w:type="pct"/>
            <w:gridSpan w:val="2"/>
            <w:noWrap/>
            <w:vAlign w:val="center"/>
          </w:tcPr>
          <w:p w14:paraId="79F8C1C9">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公司取得的相关资质及等级：</w:t>
            </w:r>
          </w:p>
        </w:tc>
        <w:tc>
          <w:tcPr>
            <w:tcW w:w="2476" w:type="pct"/>
            <w:gridSpan w:val="8"/>
            <w:noWrap/>
            <w:vAlign w:val="center"/>
          </w:tcPr>
          <w:p w14:paraId="36ED5F49">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01511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69" w:type="pct"/>
            <w:gridSpan w:val="2"/>
            <w:noWrap/>
            <w:vAlign w:val="center"/>
          </w:tcPr>
          <w:p w14:paraId="6FDD97E4">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（二）</w:t>
            </w:r>
          </w:p>
        </w:tc>
        <w:tc>
          <w:tcPr>
            <w:tcW w:w="2055" w:type="pct"/>
            <w:gridSpan w:val="2"/>
            <w:noWrap/>
            <w:vAlign w:val="center"/>
          </w:tcPr>
          <w:p w14:paraId="75DEDE40">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公司</w:t>
            </w:r>
            <w:r>
              <w:rPr>
                <w:rFonts w:hint="eastAsia" w:ascii="仿宋" w:hAnsi="仿宋" w:eastAsia="仿宋" w:cs="仿宋"/>
                <w:b/>
                <w:color w:val="000000" w:themeColor="text1"/>
                <w:sz w:val="24"/>
                <w:highlight w:val="none"/>
                <w:u w:val="single"/>
                <w14:textFill>
                  <w14:solidFill>
                    <w14:schemeClr w14:val="tx1"/>
                  </w14:solidFill>
                </w14:textFill>
              </w:rPr>
              <w:t>2021</w:t>
            </w:r>
            <w:r>
              <w:rPr>
                <w:rFonts w:hint="eastAsia" w:ascii="仿宋" w:hAnsi="仿宋" w:eastAsia="仿宋" w:cs="仿宋"/>
                <w:color w:val="000000" w:themeColor="text1"/>
                <w:sz w:val="24"/>
                <w:highlight w:val="none"/>
                <w14:textFill>
                  <w14:solidFill>
                    <w14:schemeClr w14:val="tx1"/>
                  </w14:solidFill>
                </w14:textFill>
              </w:rPr>
              <w:t>年度后获得的荣誉及表彰情况</w:t>
            </w:r>
          </w:p>
        </w:tc>
        <w:tc>
          <w:tcPr>
            <w:tcW w:w="2476" w:type="pct"/>
            <w:gridSpan w:val="8"/>
            <w:noWrap/>
            <w:vAlign w:val="center"/>
          </w:tcPr>
          <w:p w14:paraId="7E647065">
            <w:pPr>
              <w:pStyle w:val="5"/>
              <w:spacing w:line="360" w:lineRule="auto"/>
              <w:ind w:firstLine="0"/>
              <w:jc w:val="center"/>
              <w:rPr>
                <w:rFonts w:hint="eastAsia" w:ascii="仿宋" w:hAnsi="仿宋" w:eastAsia="仿宋" w:cs="仿宋"/>
                <w:color w:val="000000" w:themeColor="text1"/>
                <w:sz w:val="24"/>
                <w:highlight w:val="none"/>
                <w14:textFill>
                  <w14:solidFill>
                    <w14:schemeClr w14:val="tx1"/>
                  </w14:solidFill>
                </w14:textFill>
              </w:rPr>
            </w:pPr>
          </w:p>
        </w:tc>
      </w:tr>
      <w:tr w14:paraId="0E1E2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469" w:type="pct"/>
            <w:gridSpan w:val="2"/>
            <w:shd w:val="clear" w:color="auto" w:fill="BFBFBF"/>
            <w:noWrap/>
            <w:vAlign w:val="center"/>
          </w:tcPr>
          <w:p w14:paraId="26F5D0F8">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四</w:t>
            </w:r>
          </w:p>
        </w:tc>
        <w:tc>
          <w:tcPr>
            <w:tcW w:w="4531" w:type="pct"/>
            <w:gridSpan w:val="10"/>
            <w:shd w:val="clear" w:color="auto" w:fill="BFBFBF"/>
            <w:noWrap/>
            <w:vAlign w:val="center"/>
          </w:tcPr>
          <w:p w14:paraId="572DA2F9">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提供本项目服务所必须的专业设备一览表 </w:t>
            </w:r>
          </w:p>
        </w:tc>
      </w:tr>
      <w:tr w14:paraId="71BAD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32" w:type="pct"/>
            <w:shd w:val="clear" w:color="auto" w:fill="FFFFFF"/>
            <w:noWrap/>
            <w:vAlign w:val="center"/>
          </w:tcPr>
          <w:p w14:paraId="2DA537F3">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序号</w:t>
            </w:r>
          </w:p>
        </w:tc>
        <w:tc>
          <w:tcPr>
            <w:tcW w:w="2427" w:type="pct"/>
            <w:gridSpan w:val="5"/>
            <w:shd w:val="clear" w:color="auto" w:fill="FFFFFF"/>
            <w:noWrap/>
            <w:vAlign w:val="center"/>
          </w:tcPr>
          <w:p w14:paraId="261FF3CC">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品牌、型号及主要参数配置简述</w:t>
            </w:r>
          </w:p>
        </w:tc>
        <w:tc>
          <w:tcPr>
            <w:tcW w:w="766" w:type="pct"/>
            <w:gridSpan w:val="2"/>
            <w:shd w:val="clear" w:color="auto" w:fill="FFFFFF"/>
            <w:noWrap/>
            <w:vAlign w:val="center"/>
          </w:tcPr>
          <w:p w14:paraId="7D6DC4F1">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购置年份</w:t>
            </w:r>
          </w:p>
        </w:tc>
        <w:tc>
          <w:tcPr>
            <w:tcW w:w="660" w:type="pct"/>
            <w:shd w:val="clear" w:color="auto" w:fill="FFFFFF"/>
            <w:noWrap/>
            <w:vAlign w:val="center"/>
          </w:tcPr>
          <w:p w14:paraId="465E51F3">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价格</w:t>
            </w:r>
          </w:p>
        </w:tc>
        <w:tc>
          <w:tcPr>
            <w:tcW w:w="479" w:type="pct"/>
            <w:gridSpan w:val="2"/>
            <w:shd w:val="clear" w:color="auto" w:fill="FFFFFF"/>
            <w:noWrap/>
            <w:vAlign w:val="center"/>
          </w:tcPr>
          <w:p w14:paraId="2C466F5C">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数量</w:t>
            </w:r>
          </w:p>
        </w:tc>
        <w:tc>
          <w:tcPr>
            <w:tcW w:w="335" w:type="pct"/>
            <w:shd w:val="clear" w:color="auto" w:fill="FFFFFF"/>
            <w:noWrap/>
            <w:vAlign w:val="center"/>
          </w:tcPr>
          <w:p w14:paraId="6A2C4F8D">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用途</w:t>
            </w:r>
          </w:p>
        </w:tc>
      </w:tr>
      <w:tr w14:paraId="432D9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332" w:type="pct"/>
            <w:shd w:val="clear" w:color="auto" w:fill="FFFFFF"/>
            <w:noWrap/>
            <w:vAlign w:val="center"/>
          </w:tcPr>
          <w:p w14:paraId="13F609F7">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p>
        </w:tc>
        <w:tc>
          <w:tcPr>
            <w:tcW w:w="2427" w:type="pct"/>
            <w:gridSpan w:val="5"/>
            <w:shd w:val="clear" w:color="auto" w:fill="FFFFFF"/>
            <w:noWrap/>
            <w:vAlign w:val="center"/>
          </w:tcPr>
          <w:p w14:paraId="033D5F63">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766" w:type="pct"/>
            <w:gridSpan w:val="2"/>
            <w:shd w:val="clear" w:color="auto" w:fill="FFFFFF"/>
            <w:noWrap/>
            <w:vAlign w:val="center"/>
          </w:tcPr>
          <w:p w14:paraId="2CF4D293">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660" w:type="pct"/>
            <w:shd w:val="clear" w:color="auto" w:fill="FFFFFF"/>
            <w:noWrap/>
            <w:vAlign w:val="center"/>
          </w:tcPr>
          <w:p w14:paraId="7D0F7821">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479" w:type="pct"/>
            <w:gridSpan w:val="2"/>
            <w:shd w:val="clear" w:color="auto" w:fill="FFFFFF"/>
            <w:noWrap/>
            <w:vAlign w:val="center"/>
          </w:tcPr>
          <w:p w14:paraId="3E1A0535">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335" w:type="pct"/>
            <w:shd w:val="clear" w:color="auto" w:fill="FFFFFF"/>
            <w:noWrap/>
            <w:vAlign w:val="center"/>
          </w:tcPr>
          <w:p w14:paraId="22981AB7">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r>
      <w:tr w14:paraId="5188C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32" w:type="pct"/>
            <w:shd w:val="clear" w:color="auto" w:fill="FFFFFF"/>
            <w:noWrap/>
            <w:vAlign w:val="center"/>
          </w:tcPr>
          <w:p w14:paraId="40064E59">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2</w:t>
            </w:r>
          </w:p>
        </w:tc>
        <w:tc>
          <w:tcPr>
            <w:tcW w:w="2427" w:type="pct"/>
            <w:gridSpan w:val="5"/>
            <w:shd w:val="clear" w:color="auto" w:fill="FFFFFF"/>
            <w:noWrap/>
            <w:vAlign w:val="center"/>
          </w:tcPr>
          <w:p w14:paraId="036FA442">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766" w:type="pct"/>
            <w:gridSpan w:val="2"/>
            <w:shd w:val="clear" w:color="auto" w:fill="FFFFFF"/>
            <w:noWrap/>
            <w:vAlign w:val="center"/>
          </w:tcPr>
          <w:p w14:paraId="705C2569">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660" w:type="pct"/>
            <w:shd w:val="clear" w:color="auto" w:fill="FFFFFF"/>
            <w:noWrap/>
            <w:vAlign w:val="center"/>
          </w:tcPr>
          <w:p w14:paraId="74379A11">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479" w:type="pct"/>
            <w:gridSpan w:val="2"/>
            <w:shd w:val="clear" w:color="auto" w:fill="FFFFFF"/>
            <w:noWrap/>
            <w:vAlign w:val="center"/>
          </w:tcPr>
          <w:p w14:paraId="59944FAA">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335" w:type="pct"/>
            <w:shd w:val="clear" w:color="auto" w:fill="FFFFFF"/>
            <w:noWrap/>
            <w:vAlign w:val="center"/>
          </w:tcPr>
          <w:p w14:paraId="6074374B">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r>
      <w:tr w14:paraId="1813B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332" w:type="pct"/>
            <w:shd w:val="clear" w:color="auto" w:fill="FFFFFF"/>
            <w:noWrap/>
            <w:vAlign w:val="center"/>
          </w:tcPr>
          <w:p w14:paraId="0590F90D">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3</w:t>
            </w:r>
          </w:p>
        </w:tc>
        <w:tc>
          <w:tcPr>
            <w:tcW w:w="2427" w:type="pct"/>
            <w:gridSpan w:val="5"/>
            <w:shd w:val="clear" w:color="auto" w:fill="FFFFFF"/>
            <w:noWrap/>
            <w:vAlign w:val="center"/>
          </w:tcPr>
          <w:p w14:paraId="472D3DF2">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766" w:type="pct"/>
            <w:gridSpan w:val="2"/>
            <w:shd w:val="clear" w:color="auto" w:fill="FFFFFF"/>
            <w:noWrap/>
            <w:vAlign w:val="center"/>
          </w:tcPr>
          <w:p w14:paraId="407AA5FD">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660" w:type="pct"/>
            <w:shd w:val="clear" w:color="auto" w:fill="FFFFFF"/>
            <w:noWrap/>
            <w:vAlign w:val="center"/>
          </w:tcPr>
          <w:p w14:paraId="29A0C8D6">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479" w:type="pct"/>
            <w:gridSpan w:val="2"/>
            <w:shd w:val="clear" w:color="auto" w:fill="FFFFFF"/>
            <w:noWrap/>
            <w:vAlign w:val="center"/>
          </w:tcPr>
          <w:p w14:paraId="33A446E9">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335" w:type="pct"/>
            <w:shd w:val="clear" w:color="auto" w:fill="FFFFFF"/>
            <w:noWrap/>
            <w:vAlign w:val="center"/>
          </w:tcPr>
          <w:p w14:paraId="2E1E949C">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r>
      <w:tr w14:paraId="309E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32" w:type="pct"/>
            <w:tcBorders>
              <w:bottom w:val="single" w:color="auto" w:sz="4" w:space="0"/>
            </w:tcBorders>
            <w:shd w:val="clear" w:color="auto" w:fill="FFFFFF"/>
            <w:noWrap/>
            <w:vAlign w:val="center"/>
          </w:tcPr>
          <w:p w14:paraId="77D95223">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w:t>
            </w:r>
          </w:p>
        </w:tc>
        <w:tc>
          <w:tcPr>
            <w:tcW w:w="2427" w:type="pct"/>
            <w:gridSpan w:val="5"/>
            <w:tcBorders>
              <w:bottom w:val="single" w:color="auto" w:sz="4" w:space="0"/>
            </w:tcBorders>
            <w:shd w:val="clear" w:color="auto" w:fill="FFFFFF"/>
            <w:noWrap/>
            <w:vAlign w:val="center"/>
          </w:tcPr>
          <w:p w14:paraId="53EFAC01">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766" w:type="pct"/>
            <w:gridSpan w:val="2"/>
            <w:tcBorders>
              <w:bottom w:val="single" w:color="auto" w:sz="4" w:space="0"/>
            </w:tcBorders>
            <w:shd w:val="clear" w:color="auto" w:fill="FFFFFF"/>
            <w:noWrap/>
            <w:vAlign w:val="center"/>
          </w:tcPr>
          <w:p w14:paraId="7411B083">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660" w:type="pct"/>
            <w:tcBorders>
              <w:bottom w:val="single" w:color="auto" w:sz="4" w:space="0"/>
            </w:tcBorders>
            <w:shd w:val="clear" w:color="auto" w:fill="FFFFFF"/>
            <w:noWrap/>
            <w:vAlign w:val="center"/>
          </w:tcPr>
          <w:p w14:paraId="703B9FDB">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479" w:type="pct"/>
            <w:gridSpan w:val="2"/>
            <w:tcBorders>
              <w:bottom w:val="single" w:color="auto" w:sz="4" w:space="0"/>
            </w:tcBorders>
            <w:shd w:val="clear" w:color="auto" w:fill="FFFFFF"/>
            <w:noWrap/>
            <w:vAlign w:val="center"/>
          </w:tcPr>
          <w:p w14:paraId="5712A0EB">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c>
          <w:tcPr>
            <w:tcW w:w="335" w:type="pct"/>
            <w:tcBorders>
              <w:bottom w:val="single" w:color="auto" w:sz="4" w:space="0"/>
            </w:tcBorders>
            <w:shd w:val="clear" w:color="auto" w:fill="FFFFFF"/>
            <w:noWrap/>
            <w:vAlign w:val="center"/>
          </w:tcPr>
          <w:p w14:paraId="637F6DB7">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r>
      <w:tr w14:paraId="5305B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469" w:type="pct"/>
            <w:gridSpan w:val="2"/>
            <w:shd w:val="clear" w:color="auto" w:fill="BFBFBF"/>
            <w:noWrap/>
            <w:vAlign w:val="center"/>
          </w:tcPr>
          <w:p w14:paraId="0AE84116">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五</w:t>
            </w:r>
          </w:p>
        </w:tc>
        <w:tc>
          <w:tcPr>
            <w:tcW w:w="4531" w:type="pct"/>
            <w:gridSpan w:val="10"/>
            <w:shd w:val="clear" w:color="auto" w:fill="BFBFBF"/>
            <w:noWrap/>
            <w:vAlign w:val="center"/>
          </w:tcPr>
          <w:p w14:paraId="5DB6645C">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提供本项目服务所必须的专业技术能力</w:t>
            </w:r>
          </w:p>
        </w:tc>
      </w:tr>
      <w:tr w14:paraId="35536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2"/>
            <w:shd w:val="clear" w:color="auto" w:fill="FFFFFF"/>
            <w:noWrap/>
            <w:vAlign w:val="center"/>
          </w:tcPr>
          <w:p w14:paraId="0CA5E685">
            <w:pPr>
              <w:pStyle w:val="5"/>
              <w:spacing w:line="360" w:lineRule="auto"/>
              <w:ind w:firstLine="0"/>
              <w:jc w:val="center"/>
              <w:rPr>
                <w:rFonts w:hint="eastAsia" w:ascii="仿宋" w:hAnsi="仿宋" w:eastAsia="仿宋" w:cs="仿宋"/>
                <w:b/>
                <w:color w:val="000000" w:themeColor="text1"/>
                <w:sz w:val="24"/>
                <w:highlight w:val="none"/>
                <w14:textFill>
                  <w14:solidFill>
                    <w14:schemeClr w14:val="tx1"/>
                  </w14:solidFill>
                </w14:textFill>
              </w:rPr>
            </w:pPr>
          </w:p>
        </w:tc>
      </w:tr>
    </w:tbl>
    <w:p w14:paraId="7E44B81D">
      <w:pPr>
        <w:widowControl/>
        <w:jc w:val="left"/>
        <w:rPr>
          <w:rFonts w:hint="eastAsia" w:ascii="仿宋" w:hAnsi="仿宋" w:eastAsia="仿宋" w:cs="仿宋"/>
          <w:b/>
          <w:color w:val="000000" w:themeColor="text1"/>
          <w:sz w:val="32"/>
          <w:szCs w:val="20"/>
          <w:highlight w:val="none"/>
          <w14:textFill>
            <w14:solidFill>
              <w14:schemeClr w14:val="tx1"/>
            </w14:solidFill>
          </w14:textFill>
        </w:rPr>
      </w:pPr>
    </w:p>
    <w:p w14:paraId="672BAE9F">
      <w:pPr>
        <w:widowControl/>
        <w:jc w:val="left"/>
        <w:rPr>
          <w:rFonts w:hint="eastAsia" w:ascii="仿宋" w:hAnsi="仿宋" w:eastAsia="仿宋" w:cs="仿宋"/>
          <w:b/>
          <w:color w:val="000000" w:themeColor="text1"/>
          <w:sz w:val="32"/>
          <w:szCs w:val="20"/>
          <w:highlight w:val="none"/>
          <w14:textFill>
            <w14:solidFill>
              <w14:schemeClr w14:val="tx1"/>
            </w14:solidFill>
          </w14:textFill>
        </w:rPr>
      </w:pPr>
      <w:r>
        <w:rPr>
          <w:rFonts w:hint="eastAsia" w:ascii="仿宋" w:hAnsi="仿宋" w:eastAsia="仿宋" w:cs="仿宋"/>
          <w:b/>
          <w:color w:val="000000" w:themeColor="text1"/>
          <w:sz w:val="32"/>
          <w:szCs w:val="20"/>
          <w:highlight w:val="none"/>
          <w14:textFill>
            <w14:solidFill>
              <w14:schemeClr w14:val="tx1"/>
            </w14:solidFill>
          </w14:textFill>
        </w:rPr>
        <w:br w:type="page" w:clear="all"/>
      </w:r>
    </w:p>
    <w:p w14:paraId="211149FF">
      <w:pPr>
        <w:spacing w:line="360" w:lineRule="auto"/>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（五）依法缴纳税收和社会保障资金的良好记录</w:t>
      </w:r>
    </w:p>
    <w:p w14:paraId="7B2CBE77">
      <w:pPr>
        <w:spacing w:line="360" w:lineRule="auto"/>
        <w:ind w:firstLine="977"/>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提供参加本次政府采购活动前半年内至少一个月依法缴纳税收和社会保险的凭据，或提供资格承诺函</w:t>
      </w:r>
      <w:r>
        <w:rPr>
          <w:rFonts w:hint="eastAsia" w:ascii="仿宋" w:hAnsi="仿宋" w:eastAsia="仿宋" w:cs="仿宋"/>
          <w:color w:val="000000" w:themeColor="text1"/>
          <w:sz w:val="28"/>
          <w:szCs w:val="28"/>
          <w:highlight w:val="none"/>
          <w14:textFill>
            <w14:solidFill>
              <w14:schemeClr w14:val="tx1"/>
            </w14:solidFill>
          </w14:textFill>
        </w:rPr>
        <w:t>（见本部分（六）资格承诺函）</w:t>
      </w:r>
      <w:r>
        <w:rPr>
          <w:rFonts w:hint="eastAsia" w:ascii="仿宋" w:hAnsi="仿宋" w:eastAsia="仿宋" w:cs="仿宋"/>
          <w:bCs/>
          <w:color w:val="000000" w:themeColor="text1"/>
          <w:sz w:val="28"/>
          <w:szCs w:val="28"/>
          <w:highlight w:val="none"/>
          <w14:textFill>
            <w14:solidFill>
              <w14:schemeClr w14:val="tx1"/>
            </w14:solidFill>
          </w14:textFill>
        </w:rPr>
        <w:t>。</w:t>
      </w:r>
    </w:p>
    <w:p w14:paraId="2C3ABB47">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br w:type="page" w:clear="all"/>
      </w:r>
    </w:p>
    <w:p w14:paraId="0E959577">
      <w:pPr>
        <w:spacing w:line="360" w:lineRule="auto"/>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（六）资格承诺函</w:t>
      </w:r>
    </w:p>
    <w:p w14:paraId="5403956F">
      <w:pPr>
        <w:spacing w:line="360"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致：</w:t>
      </w:r>
      <w:r>
        <w:rPr>
          <w:rFonts w:hint="eastAsia" w:ascii="仿宋" w:hAnsi="仿宋" w:eastAsia="仿宋" w:cs="仿宋"/>
          <w:bCs/>
          <w:color w:val="000000" w:themeColor="text1"/>
          <w:sz w:val="28"/>
          <w:szCs w:val="28"/>
          <w:highlight w:val="none"/>
          <w:u w:val="single"/>
          <w14:textFill>
            <w14:solidFill>
              <w14:schemeClr w14:val="tx1"/>
            </w14:solidFill>
          </w14:textFill>
        </w:rPr>
        <w:t>    （采购人、采购代理机构）  </w:t>
      </w:r>
      <w:r>
        <w:rPr>
          <w:rFonts w:hint="eastAsia" w:ascii="仿宋" w:hAnsi="仿宋" w:eastAsia="仿宋" w:cs="仿宋"/>
          <w:bCs/>
          <w:color w:val="000000" w:themeColor="text1"/>
          <w:sz w:val="28"/>
          <w:szCs w:val="28"/>
          <w:highlight w:val="none"/>
          <w14:textFill>
            <w14:solidFill>
              <w14:schemeClr w14:val="tx1"/>
            </w14:solidFill>
          </w14:textFill>
        </w:rPr>
        <w:t> </w:t>
      </w:r>
    </w:p>
    <w:p w14:paraId="41DB4DF1">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我单位参与</w:t>
      </w:r>
      <w:r>
        <w:rPr>
          <w:rFonts w:hint="eastAsia" w:ascii="仿宋" w:hAnsi="仿宋" w:eastAsia="仿宋" w:cs="仿宋"/>
          <w:bCs/>
          <w:color w:val="000000" w:themeColor="text1"/>
          <w:sz w:val="28"/>
          <w:szCs w:val="28"/>
          <w:highlight w:val="none"/>
          <w:u w:val="single"/>
          <w14:textFill>
            <w14:solidFill>
              <w14:schemeClr w14:val="tx1"/>
            </w14:solidFill>
          </w14:textFill>
        </w:rPr>
        <w:t>  （项目名称）  （项目编号：    ）</w:t>
      </w:r>
      <w:r>
        <w:rPr>
          <w:rFonts w:hint="eastAsia" w:ascii="仿宋" w:hAnsi="仿宋" w:eastAsia="仿宋" w:cs="仿宋"/>
          <w:bCs/>
          <w:color w:val="000000" w:themeColor="text1"/>
          <w:sz w:val="28"/>
          <w:szCs w:val="28"/>
          <w:highlight w:val="none"/>
          <w14:textFill>
            <w14:solidFill>
              <w14:schemeClr w14:val="tx1"/>
            </w14:solidFill>
          </w14:textFill>
        </w:rPr>
        <w:t>项目的政府采购活动，现承诺如下：</w:t>
      </w:r>
    </w:p>
    <w:p w14:paraId="6FA70CE5">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1.我方具有良好的商业信誉和健全的财务会计制度。</w:t>
      </w:r>
    </w:p>
    <w:p w14:paraId="78EFF272">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2.我方具有履行合同所必需的设备和专业技术能力。</w:t>
      </w:r>
    </w:p>
    <w:p w14:paraId="4EB93EEA">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3.我方具有依法缴纳税收和社会保障资金的良好记录。</w:t>
      </w:r>
    </w:p>
    <w:p w14:paraId="517300C3">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4.我方参加本项目采购活动前三年内，在经营活动中没有重大违法记录。</w:t>
      </w:r>
    </w:p>
    <w:p w14:paraId="50409768">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若我单位承诺不实，自愿承担提供虚假材料谋取中标、成交的法律责任。</w:t>
      </w:r>
    </w:p>
    <w:p w14:paraId="2BE753F6">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投标（响应）供应商（全称并盖章）：         </w:t>
      </w:r>
    </w:p>
    <w:p w14:paraId="40BF8DF6">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供应商法定代表人或授权代表（签字或签章）：    </w:t>
      </w:r>
    </w:p>
    <w:p w14:paraId="6DE240BD">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日期：     </w:t>
      </w:r>
    </w:p>
    <w:p w14:paraId="1B9E41FD">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w:t>
      </w:r>
    </w:p>
    <w:p w14:paraId="08832948">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说明：1.供应商可自行选择是否提供本承诺函，若不提供本承诺函的，应按采购文件要求提供相应的证明材料。</w:t>
      </w:r>
    </w:p>
    <w:p w14:paraId="75958680">
      <w:pPr>
        <w:spacing w:line="360" w:lineRule="auto"/>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2.供应商可删减承诺事项，删减的承诺事项须按采购文件要求提供相应的证明材料。比如删去本承诺函第3项的，则应按采购文件要求提供依法缴纳税收和社会保障资金的良好记录。</w:t>
      </w:r>
    </w:p>
    <w:p w14:paraId="42E7732F">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p>
    <w:p w14:paraId="7E1134CA">
      <w:pPr>
        <w:spacing w:line="360" w:lineRule="auto"/>
        <w:ind w:firstLine="640"/>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（七）法律、行政法规规定的其他条件</w:t>
      </w:r>
    </w:p>
    <w:p w14:paraId="20367571">
      <w:pPr>
        <w:pStyle w:val="1534"/>
        <w:widowControl/>
        <w:shd w:val="clear" w:color="auto" w:fill="FFFFFF"/>
        <w:spacing w:line="560" w:lineRule="exact"/>
        <w:ind w:firstLine="525"/>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p>
    <w:p w14:paraId="666F8449">
      <w:pPr>
        <w:spacing w:line="360" w:lineRule="auto"/>
        <w:ind w:firstLine="640"/>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（八）落实政府采购政策需满足的资格要求</w:t>
      </w:r>
    </w:p>
    <w:p w14:paraId="52B237F4">
      <w:pPr>
        <w:widowControl/>
        <w:jc w:val="left"/>
        <w:rPr>
          <w:rFonts w:hint="eastAsia" w:ascii="仿宋" w:hAnsi="仿宋" w:eastAsia="仿宋" w:cs="仿宋"/>
          <w:b/>
          <w:color w:val="000000" w:themeColor="text1"/>
          <w:sz w:val="32"/>
          <w:szCs w:val="20"/>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p>
    <w:p w14:paraId="724BFC80">
      <w:pPr>
        <w:spacing w:line="360" w:lineRule="auto"/>
        <w:ind w:firstLine="640"/>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（九）本项目的特定资格要求</w:t>
      </w:r>
    </w:p>
    <w:p w14:paraId="3ACA76E3">
      <w:pPr>
        <w:widowControl/>
        <w:jc w:val="left"/>
        <w:rPr>
          <w:rFonts w:hint="eastAsia" w:ascii="仿宋" w:hAnsi="仿宋" w:eastAsia="仿宋" w:cs="仿宋"/>
          <w:b/>
          <w:color w:val="000000" w:themeColor="text1"/>
          <w:sz w:val="32"/>
          <w:szCs w:val="20"/>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p>
    <w:p w14:paraId="0BF63A48">
      <w:pPr>
        <w:spacing w:line="360" w:lineRule="auto"/>
        <w:jc w:val="cente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二、法定代表人身份证明书</w:t>
      </w:r>
    </w:p>
    <w:p w14:paraId="188F5E44">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p>
    <w:p w14:paraId="0F1A1D26">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兹证明</w:t>
      </w:r>
      <w:r>
        <w:rPr>
          <w:rFonts w:hint="eastAsia" w:ascii="仿宋" w:hAnsi="仿宋" w:eastAsia="仿宋" w:cs="仿宋"/>
          <w:b/>
          <w:color w:val="000000" w:themeColor="text1"/>
          <w:sz w:val="24"/>
          <w:highlight w:val="none"/>
          <w:u w:val="single"/>
          <w14:textFill>
            <w14:solidFill>
              <w14:schemeClr w14:val="tx1"/>
            </w14:solidFill>
          </w14:textFill>
        </w:rPr>
        <w:t>×××（）姓名</w:t>
      </w:r>
      <w:r>
        <w:rPr>
          <w:rFonts w:hint="eastAsia" w:ascii="仿宋" w:hAnsi="仿宋" w:eastAsia="仿宋" w:cs="仿宋"/>
          <w:color w:val="000000" w:themeColor="text1"/>
          <w:sz w:val="28"/>
          <w:szCs w:val="28"/>
          <w:highlight w:val="none"/>
          <w14:textFill>
            <w14:solidFill>
              <w14:schemeClr w14:val="tx1"/>
            </w14:solidFill>
          </w14:textFill>
        </w:rPr>
        <w:t>同志，性别</w:t>
      </w:r>
      <w:r>
        <w:rPr>
          <w:rFonts w:hint="eastAsia" w:ascii="仿宋" w:hAnsi="仿宋" w:eastAsia="仿宋" w:cs="仿宋"/>
          <w:b/>
          <w:color w:val="000000" w:themeColor="text1"/>
          <w:sz w:val="24"/>
          <w:highlight w:val="none"/>
          <w:u w:val="single"/>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highlight w:val="none"/>
          <w14:textFill>
            <w14:solidFill>
              <w14:schemeClr w14:val="tx1"/>
            </w14:solidFill>
          </w14:textFill>
        </w:rPr>
        <w:t>居民身份证号</w:t>
      </w:r>
      <w:r>
        <w:rPr>
          <w:rFonts w:hint="eastAsia" w:ascii="仿宋" w:hAnsi="仿宋" w:eastAsia="仿宋" w:cs="仿宋"/>
          <w:b/>
          <w:color w:val="000000" w:themeColor="text1"/>
          <w:sz w:val="24"/>
          <w:highlight w:val="none"/>
          <w:u w:val="single"/>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，在我单位任职务，系我单位主要负责人即法定代表人。</w:t>
      </w:r>
    </w:p>
    <w:p w14:paraId="07AD299A">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p>
    <w:p w14:paraId="2AB486D6">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单位地址：</w:t>
      </w:r>
    </w:p>
    <w:p w14:paraId="30AECCCE">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p>
    <w:p w14:paraId="085BCE26">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    话：</w:t>
      </w:r>
    </w:p>
    <w:p w14:paraId="00CFFA3F">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p>
    <w:p w14:paraId="77B9291F">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单位全称： </w:t>
      </w:r>
    </w:p>
    <w:p w14:paraId="507BF2BC">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p>
    <w:p w14:paraId="30333681">
      <w:pPr>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公    章： </w:t>
      </w:r>
    </w:p>
    <w:p w14:paraId="3839E488">
      <w:pPr>
        <w:tabs>
          <w:tab w:val="left" w:pos="7290"/>
        </w:tabs>
        <w:spacing w:line="360" w:lineRule="auto"/>
        <w:ind w:firstLine="560"/>
        <w:rPr>
          <w:rFonts w:hint="eastAsia" w:ascii="仿宋" w:hAnsi="仿宋" w:eastAsia="仿宋" w:cs="仿宋"/>
          <w:color w:val="000000" w:themeColor="text1"/>
          <w:sz w:val="28"/>
          <w:szCs w:val="28"/>
          <w:highlight w:val="none"/>
          <w14:textFill>
            <w14:solidFill>
              <w14:schemeClr w14:val="tx1"/>
            </w14:solidFill>
          </w14:textFill>
        </w:rPr>
      </w:pPr>
    </w:p>
    <w:p w14:paraId="02D34ED0">
      <w:pPr>
        <w:tabs>
          <w:tab w:val="left" w:pos="7290"/>
        </w:tabs>
        <w:spacing w:line="360" w:lineRule="auto"/>
        <w:ind w:firstLine="560"/>
        <w:jc w:val="righ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年     月    日</w:t>
      </w:r>
    </w:p>
    <w:p w14:paraId="51FFB1F0">
      <w:pPr>
        <w:spacing w:line="360" w:lineRule="auto"/>
        <w:ind w:firstLine="643"/>
        <w:jc w:val="left"/>
        <w:rPr>
          <w:rFonts w:hint="eastAsia" w:ascii="仿宋" w:hAnsi="仿宋" w:eastAsia="仿宋" w:cs="仿宋"/>
          <w:b/>
          <w:color w:val="000000" w:themeColor="text1"/>
          <w:sz w:val="32"/>
          <w:szCs w:val="32"/>
          <w:highlight w:val="none"/>
          <w14:textFill>
            <w14:solidFill>
              <w14:schemeClr w14:val="tx1"/>
            </w14:solidFill>
          </w14:textFill>
        </w:rPr>
      </w:pPr>
    </w:p>
    <w:p w14:paraId="23BA8542">
      <w:pPr>
        <w:spacing w:line="360" w:lineRule="auto"/>
        <w:ind w:firstLine="643"/>
        <w:jc w:val="left"/>
        <w:rPr>
          <w:rFonts w:hint="eastAsia" w:ascii="仿宋" w:hAnsi="仿宋" w:eastAsia="仿宋" w:cs="仿宋"/>
          <w:b/>
          <w:color w:val="000000" w:themeColor="text1"/>
          <w:sz w:val="32"/>
          <w:szCs w:val="32"/>
          <w:highlight w:val="none"/>
          <w14:textFill>
            <w14:solidFill>
              <w14:schemeClr w14:val="tx1"/>
            </w14:solidFill>
          </w14:textFill>
        </w:rPr>
      </w:pPr>
    </w:p>
    <w:p w14:paraId="2D0BFA61">
      <w:pPr>
        <w:spacing w:line="360" w:lineRule="auto"/>
        <w:ind w:firstLine="643"/>
        <w:jc w:val="left"/>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附：法定代表人居民身份证扫描件</w:t>
      </w:r>
    </w:p>
    <w:p w14:paraId="5D23CEAA">
      <w:pPr>
        <w:tabs>
          <w:tab w:val="left" w:pos="7290"/>
        </w:tabs>
        <w:spacing w:line="360" w:lineRule="auto"/>
        <w:ind w:firstLine="560"/>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u w:val="single"/>
          <w14:textFill>
            <w14:solidFill>
              <w14:schemeClr w14:val="tx1"/>
            </w14:solidFill>
          </w14:textFill>
        </w:rPr>
        <w:t>注：1.“法定代表人”直接参加投标响应活动的仅需填写</w:t>
      </w:r>
      <w:r>
        <w:rPr>
          <w:rFonts w:hint="eastAsia" w:ascii="仿宋" w:hAnsi="仿宋" w:eastAsia="仿宋" w:cs="仿宋"/>
          <w:color w:val="000000" w:themeColor="text1"/>
          <w:sz w:val="28"/>
          <w:highlight w:val="none"/>
          <w:u w:val="single"/>
          <w:lang w:eastAsia="zh-CN"/>
          <w14:textFill>
            <w14:solidFill>
              <w14:schemeClr w14:val="tx1"/>
            </w14:solidFill>
          </w14:textFill>
        </w:rPr>
        <w:t>本人</w:t>
      </w:r>
      <w:r>
        <w:rPr>
          <w:rFonts w:hint="eastAsia" w:ascii="仿宋" w:hAnsi="仿宋" w:eastAsia="仿宋" w:cs="仿宋"/>
          <w:color w:val="000000" w:themeColor="text1"/>
          <w:sz w:val="28"/>
          <w:highlight w:val="none"/>
          <w:u w:val="single"/>
          <w14:textFill>
            <w14:solidFill>
              <w14:schemeClr w14:val="tx1"/>
            </w14:solidFill>
          </w14:textFill>
        </w:rPr>
        <w:t>身份证明</w:t>
      </w:r>
      <w:r>
        <w:rPr>
          <w:rFonts w:hint="eastAsia" w:ascii="仿宋" w:hAnsi="仿宋" w:eastAsia="仿宋" w:cs="仿宋"/>
          <w:color w:val="000000" w:themeColor="text1"/>
          <w:sz w:val="28"/>
          <w:highlight w:val="none"/>
          <w14:textFill>
            <w14:solidFill>
              <w14:schemeClr w14:val="tx1"/>
            </w14:solidFill>
          </w14:textFill>
        </w:rPr>
        <w:t>。</w:t>
      </w:r>
    </w:p>
    <w:p w14:paraId="1975B634">
      <w:pPr>
        <w:tabs>
          <w:tab w:val="left" w:pos="7290"/>
        </w:tabs>
        <w:spacing w:line="360" w:lineRule="auto"/>
        <w:ind w:firstLine="562"/>
        <w:rPr>
          <w:rFonts w:hint="eastAsia" w:ascii="仿宋" w:hAnsi="仿宋" w:eastAsia="仿宋" w:cs="仿宋"/>
          <w:b/>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u w:val="single"/>
          <w14:textFill>
            <w14:solidFill>
              <w14:schemeClr w14:val="tx1"/>
            </w14:solidFill>
          </w14:textFill>
        </w:rPr>
        <w:t>2.投标人属于非法人组织的，按照法律、行政法规规定能够对外代表其从事民事活动的主要负责人，视同法定代表人。</w:t>
      </w:r>
    </w:p>
    <w:p w14:paraId="4E6DB3D9">
      <w:pPr>
        <w:widowControl/>
        <w:spacing w:line="360" w:lineRule="auto"/>
        <w:jc w:val="left"/>
        <w:rPr>
          <w:rFonts w:hint="eastAsia" w:ascii="仿宋" w:hAnsi="仿宋" w:eastAsia="仿宋" w:cs="仿宋"/>
          <w:b/>
          <w:color w:val="000000" w:themeColor="text1"/>
          <w:sz w:val="32"/>
          <w:szCs w:val="20"/>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p>
    <w:p w14:paraId="083F0239">
      <w:pPr>
        <w:spacing w:line="360" w:lineRule="auto"/>
        <w:jc w:val="cente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三、法定代表人授权委托书</w:t>
      </w:r>
    </w:p>
    <w:p w14:paraId="6CEE68CD">
      <w:pPr>
        <w:spacing w:line="360" w:lineRule="auto"/>
        <w:ind w:right="420" w:firstLine="560"/>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本授权书声明：</w:t>
      </w:r>
      <w:r>
        <w:rPr>
          <w:rFonts w:hint="eastAsia" w:ascii="仿宋" w:hAnsi="仿宋" w:eastAsia="仿宋" w:cs="仿宋"/>
          <w:b/>
          <w:color w:val="000000" w:themeColor="text1"/>
          <w:sz w:val="24"/>
          <w:highlight w:val="none"/>
          <w:u w:val="single"/>
          <w14:textFill>
            <w14:solidFill>
              <w14:schemeClr w14:val="tx1"/>
            </w14:solidFill>
          </w14:textFill>
        </w:rPr>
        <w:t>×××（投标人名称）</w:t>
      </w:r>
      <w:r>
        <w:rPr>
          <w:rFonts w:hint="eastAsia" w:ascii="仿宋" w:hAnsi="仿宋" w:eastAsia="仿宋" w:cs="仿宋"/>
          <w:color w:val="000000" w:themeColor="text1"/>
          <w:sz w:val="28"/>
          <w:highlight w:val="none"/>
          <w14:textFill>
            <w14:solidFill>
              <w14:schemeClr w14:val="tx1"/>
            </w14:solidFill>
          </w14:textFill>
        </w:rPr>
        <w:t>法定代表人</w:t>
      </w:r>
      <w:r>
        <w:rPr>
          <w:rFonts w:hint="eastAsia" w:ascii="仿宋" w:hAnsi="仿宋" w:eastAsia="仿宋" w:cs="仿宋"/>
          <w:b/>
          <w:color w:val="000000" w:themeColor="text1"/>
          <w:sz w:val="24"/>
          <w:highlight w:val="none"/>
          <w:u w:val="single"/>
          <w14:textFill>
            <w14:solidFill>
              <w14:schemeClr w14:val="tx1"/>
            </w14:solidFill>
          </w14:textFill>
        </w:rPr>
        <w:t xml:space="preserve">×××（姓名） </w:t>
      </w:r>
      <w:r>
        <w:rPr>
          <w:rFonts w:hint="eastAsia" w:ascii="仿宋" w:hAnsi="仿宋" w:eastAsia="仿宋" w:cs="仿宋"/>
          <w:color w:val="000000" w:themeColor="text1"/>
          <w:sz w:val="28"/>
          <w:highlight w:val="none"/>
          <w14:textFill>
            <w14:solidFill>
              <w14:schemeClr w14:val="tx1"/>
            </w14:solidFill>
          </w14:textFill>
        </w:rPr>
        <w:t>授权</w:t>
      </w:r>
      <w:r>
        <w:rPr>
          <w:rFonts w:hint="eastAsia" w:ascii="仿宋" w:hAnsi="仿宋" w:eastAsia="仿宋" w:cs="仿宋"/>
          <w:b/>
          <w:color w:val="000000" w:themeColor="text1"/>
          <w:sz w:val="24"/>
          <w:highlight w:val="none"/>
          <w:u w:val="single"/>
          <w14:textFill>
            <w14:solidFill>
              <w14:schemeClr w14:val="tx1"/>
            </w14:solidFill>
          </w14:textFill>
        </w:rPr>
        <w:t>×××（委托代理人的姓名、身份证号）</w:t>
      </w:r>
      <w:r>
        <w:rPr>
          <w:rFonts w:hint="eastAsia" w:ascii="仿宋" w:hAnsi="仿宋" w:eastAsia="仿宋" w:cs="仿宋"/>
          <w:color w:val="000000" w:themeColor="text1"/>
          <w:sz w:val="28"/>
          <w:highlight w:val="none"/>
          <w14:textFill>
            <w14:solidFill>
              <w14:schemeClr w14:val="tx1"/>
            </w14:solidFill>
          </w14:textFill>
        </w:rPr>
        <w:t>为我方就</w:t>
      </w:r>
      <w:r>
        <w:rPr>
          <w:rFonts w:hint="eastAsia" w:ascii="仿宋" w:hAnsi="仿宋" w:eastAsia="仿宋" w:cs="仿宋"/>
          <w:b/>
          <w:color w:val="000000" w:themeColor="text1"/>
          <w:sz w:val="24"/>
          <w:highlight w:val="none"/>
          <w:u w:val="single"/>
          <w14:textFill>
            <w14:solidFill>
              <w14:schemeClr w14:val="tx1"/>
            </w14:solidFill>
          </w14:textFill>
        </w:rPr>
        <w:t>××××（代理机构）代理的××××（项目编号）</w:t>
      </w:r>
      <w:r>
        <w:rPr>
          <w:rFonts w:hint="eastAsia" w:ascii="仿宋" w:hAnsi="仿宋" w:eastAsia="仿宋" w:cs="仿宋"/>
          <w:bCs/>
          <w:color w:val="000000" w:themeColor="text1"/>
          <w:sz w:val="28"/>
          <w:highlight w:val="none"/>
          <w14:textFill>
            <w14:solidFill>
              <w14:schemeClr w14:val="tx1"/>
            </w14:solidFill>
          </w14:textFill>
        </w:rPr>
        <w:t>项目</w:t>
      </w:r>
      <w:r>
        <w:rPr>
          <w:rFonts w:hint="eastAsia" w:ascii="仿宋" w:hAnsi="仿宋" w:eastAsia="仿宋" w:cs="仿宋"/>
          <w:color w:val="000000" w:themeColor="text1"/>
          <w:sz w:val="28"/>
          <w:highlight w:val="none"/>
          <w14:textFill>
            <w14:solidFill>
              <w14:schemeClr w14:val="tx1"/>
            </w14:solidFill>
          </w14:textFill>
        </w:rPr>
        <w:t>的投标活动的合法代理人，以本公司名义全权处理一切与该项目投标有关的事务（含合同签订）。</w:t>
      </w:r>
    </w:p>
    <w:p w14:paraId="6BD6139C">
      <w:pPr>
        <w:tabs>
          <w:tab w:val="left" w:pos="5560"/>
        </w:tabs>
        <w:spacing w:line="360" w:lineRule="auto"/>
        <w:ind w:firstLine="560"/>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ab/>
      </w:r>
    </w:p>
    <w:p w14:paraId="731E1356">
      <w:pPr>
        <w:spacing w:line="360" w:lineRule="auto"/>
        <w:ind w:firstLine="560"/>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本授权书于年月日签字生效，特此声明。</w:t>
      </w:r>
    </w:p>
    <w:p w14:paraId="3CFC2AB1">
      <w:pPr>
        <w:spacing w:line="360" w:lineRule="auto"/>
        <w:ind w:firstLine="560"/>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委托代理人身份证号码：</w:t>
      </w:r>
    </w:p>
    <w:p w14:paraId="1FE7F8F8">
      <w:pPr>
        <w:spacing w:line="360" w:lineRule="auto"/>
        <w:ind w:firstLine="560"/>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委托代理人联系电话：（手机）</w:t>
      </w:r>
    </w:p>
    <w:p w14:paraId="3F4BDDC8">
      <w:pPr>
        <w:spacing w:line="360" w:lineRule="auto"/>
        <w:ind w:firstLine="560"/>
        <w:rPr>
          <w:rFonts w:hint="eastAsia" w:ascii="仿宋" w:hAnsi="仿宋" w:eastAsia="仿宋" w:cs="仿宋"/>
          <w:color w:val="000000" w:themeColor="text1"/>
          <w:sz w:val="28"/>
          <w:highlight w:val="none"/>
          <w14:textFill>
            <w14:solidFill>
              <w14:schemeClr w14:val="tx1"/>
            </w14:solidFill>
          </w14:textFill>
        </w:rPr>
      </w:pPr>
    </w:p>
    <w:p w14:paraId="05A25B6A">
      <w:pPr>
        <w:spacing w:line="360" w:lineRule="auto"/>
        <w:ind w:firstLine="560"/>
        <w:rPr>
          <w:rFonts w:hint="eastAsia" w:ascii="仿宋" w:hAnsi="仿宋" w:eastAsia="仿宋" w:cs="仿宋"/>
          <w:color w:val="000000" w:themeColor="text1"/>
          <w:sz w:val="28"/>
          <w:highlight w:val="none"/>
          <w:u w:val="singl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法定代表人签字或盖章：          </w:t>
      </w:r>
    </w:p>
    <w:p w14:paraId="29C59940">
      <w:pPr>
        <w:spacing w:line="360" w:lineRule="auto"/>
        <w:ind w:firstLine="560"/>
        <w:rPr>
          <w:rFonts w:hint="eastAsia" w:ascii="仿宋" w:hAnsi="仿宋" w:eastAsia="仿宋" w:cs="仿宋"/>
          <w:color w:val="000000" w:themeColor="text1"/>
          <w:sz w:val="28"/>
          <w:highlight w:val="none"/>
          <w14:textFill>
            <w14:solidFill>
              <w14:schemeClr w14:val="tx1"/>
            </w14:solidFill>
          </w14:textFill>
        </w:rPr>
      </w:pPr>
    </w:p>
    <w:p w14:paraId="3739AB1E">
      <w:pPr>
        <w:spacing w:line="360" w:lineRule="auto"/>
        <w:ind w:firstLine="560"/>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投标人名称（公章）：</w:t>
      </w:r>
    </w:p>
    <w:p w14:paraId="274A59A1">
      <w:pPr>
        <w:spacing w:line="360" w:lineRule="auto"/>
        <w:ind w:firstLine="560"/>
        <w:rPr>
          <w:rFonts w:hint="eastAsia" w:ascii="仿宋" w:hAnsi="仿宋" w:eastAsia="仿宋" w:cs="仿宋"/>
          <w:color w:val="000000" w:themeColor="text1"/>
          <w:sz w:val="28"/>
          <w:highlight w:val="none"/>
          <w:u w:val="singl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日     期：</w:t>
      </w:r>
    </w:p>
    <w:p w14:paraId="54206A40">
      <w:pPr>
        <w:spacing w:line="360" w:lineRule="auto"/>
        <w:ind w:firstLine="560"/>
        <w:rPr>
          <w:rFonts w:hint="eastAsia" w:ascii="仿宋" w:hAnsi="仿宋" w:eastAsia="仿宋" w:cs="仿宋"/>
          <w:color w:val="000000" w:themeColor="text1"/>
          <w:sz w:val="28"/>
          <w:highlight w:val="none"/>
          <w14:textFill>
            <w14:solidFill>
              <w14:schemeClr w14:val="tx1"/>
            </w14:solidFill>
          </w14:textFill>
        </w:rPr>
      </w:pPr>
    </w:p>
    <w:p w14:paraId="6C1A2306">
      <w:pPr>
        <w:spacing w:line="360" w:lineRule="auto"/>
        <w:ind w:firstLine="643"/>
        <w:rPr>
          <w:rFonts w:hint="eastAsia" w:ascii="仿宋" w:hAnsi="仿宋" w:eastAsia="仿宋" w:cs="仿宋"/>
          <w:color w:val="000000" w:themeColor="text1"/>
          <w:sz w:val="28"/>
          <w:highlight w:val="none"/>
          <w:u w:val="singl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附：委托代理人居民身份证扫描件</w:t>
      </w:r>
    </w:p>
    <w:p w14:paraId="5118CCF2">
      <w:pPr>
        <w:spacing w:line="360" w:lineRule="auto"/>
        <w:ind w:firstLine="420"/>
        <w:rPr>
          <w:rFonts w:hint="eastAsia" w:ascii="仿宋" w:hAnsi="仿宋" w:eastAsia="仿宋" w:cs="仿宋"/>
          <w:color w:val="000000" w:themeColor="text1"/>
          <w:highlight w:val="none"/>
          <w14:textFill>
            <w14:solidFill>
              <w14:schemeClr w14:val="tx1"/>
            </w14:solidFill>
          </w14:textFill>
        </w:rPr>
      </w:pPr>
    </w:p>
    <w:p w14:paraId="5B0A1C6D">
      <w:pPr>
        <w:spacing w:line="360" w:lineRule="auto"/>
        <w:ind w:firstLine="420"/>
        <w:jc w:val="center"/>
        <w:rPr>
          <w:rFonts w:hint="eastAsia" w:ascii="仿宋" w:hAnsi="仿宋" w:eastAsia="仿宋" w:cs="仿宋"/>
          <w:color w:val="000000" w:themeColor="text1"/>
          <w:highlight w:val="none"/>
          <w14:textFill>
            <w14:solidFill>
              <w14:schemeClr w14:val="tx1"/>
            </w14:solidFill>
          </w14:textFill>
        </w:rPr>
      </w:pPr>
    </w:p>
    <w:p w14:paraId="16AA3348">
      <w:pPr>
        <w:spacing w:line="360" w:lineRule="auto"/>
        <w:ind w:firstLine="720"/>
        <w:jc w:val="center"/>
        <w:rPr>
          <w:rFonts w:hint="eastAsia" w:ascii="仿宋" w:hAnsi="仿宋" w:eastAsia="仿宋" w:cs="仿宋"/>
          <w:color w:val="000000" w:themeColor="text1"/>
          <w:sz w:val="36"/>
          <w:szCs w:val="36"/>
          <w:highlight w:val="none"/>
          <w14:textFill>
            <w14:solidFill>
              <w14:schemeClr w14:val="tx1"/>
            </w14:solidFill>
          </w14:textFill>
        </w:rPr>
      </w:pPr>
    </w:p>
    <w:p w14:paraId="1D3791A1">
      <w:pPr>
        <w:spacing w:line="360" w:lineRule="auto"/>
        <w:rPr>
          <w:rFonts w:hint="eastAsia" w:ascii="仿宋" w:hAnsi="仿宋" w:eastAsia="仿宋" w:cs="仿宋"/>
          <w:color w:val="000000" w:themeColor="text1"/>
          <w:sz w:val="32"/>
          <w:highlight w:val="none"/>
          <w14:textFill>
            <w14:solidFill>
              <w14:schemeClr w14:val="tx1"/>
            </w14:solidFill>
          </w14:textFill>
        </w:rPr>
        <w:sectPr>
          <w:footerReference r:id="rId5" w:type="first"/>
          <w:footerReference r:id="rId4" w:type="default"/>
          <w:pgSz w:w="11907" w:h="16840"/>
          <w:pgMar w:top="1440" w:right="1270" w:bottom="1440" w:left="1270" w:header="851" w:footer="992" w:gutter="0"/>
          <w:cols w:space="720" w:num="1"/>
          <w:titlePg/>
          <w:docGrid w:linePitch="360" w:charSpace="0"/>
        </w:sectPr>
      </w:pPr>
    </w:p>
    <w:p w14:paraId="52B0F4BF">
      <w:pPr>
        <w:spacing w:line="360" w:lineRule="auto"/>
        <w:jc w:val="cente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四、价格部分</w:t>
      </w:r>
    </w:p>
    <w:p w14:paraId="161B2D67">
      <w:pPr>
        <w:spacing w:line="360" w:lineRule="auto"/>
        <w:ind w:firstLine="640"/>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开标一览表</w:t>
      </w:r>
    </w:p>
    <w:tbl>
      <w:tblPr>
        <w:tblStyle w:val="69"/>
        <w:tblW w:w="0" w:type="auto"/>
        <w:tblInd w:w="0" w:type="dxa"/>
        <w:tblLayout w:type="fixed"/>
        <w:tblCellMar>
          <w:top w:w="0" w:type="dxa"/>
          <w:left w:w="108" w:type="dxa"/>
          <w:bottom w:w="0" w:type="dxa"/>
          <w:right w:w="108" w:type="dxa"/>
        </w:tblCellMar>
      </w:tblPr>
      <w:tblGrid>
        <w:gridCol w:w="4789"/>
        <w:gridCol w:w="9429"/>
      </w:tblGrid>
      <w:tr w14:paraId="12C3F252">
        <w:tblPrEx>
          <w:tblCellMar>
            <w:top w:w="0" w:type="dxa"/>
            <w:left w:w="108" w:type="dxa"/>
            <w:bottom w:w="0" w:type="dxa"/>
            <w:right w:w="108" w:type="dxa"/>
          </w:tblCellMar>
        </w:tblPrEx>
        <w:trPr>
          <w:trHeight w:val="460" w:hRule="atLeast"/>
        </w:trPr>
        <w:tc>
          <w:tcPr>
            <w:tcW w:w="14218" w:type="dxa"/>
            <w:gridSpan w:val="2"/>
            <w:tcBorders>
              <w:top w:val="nil"/>
              <w:left w:val="nil"/>
              <w:bottom w:val="single" w:color="auto" w:sz="4" w:space="0"/>
              <w:right w:val="nil"/>
            </w:tcBorders>
            <w:noWrap/>
            <w:vAlign w:val="center"/>
          </w:tcPr>
          <w:p w14:paraId="53CBD9D9">
            <w:pPr>
              <w:widowControl/>
              <w:spacing w:line="360" w:lineRule="auto"/>
              <w:ind w:firstLine="64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单位名称（公章）：</w:t>
            </w:r>
            <w:r>
              <w:rPr>
                <w:rFonts w:hint="eastAsia" w:ascii="仿宋" w:hAnsi="仿宋" w:eastAsia="仿宋" w:cs="仿宋"/>
                <w:b/>
                <w:color w:val="000000" w:themeColor="text1"/>
                <w:sz w:val="24"/>
                <w:highlight w:val="none"/>
                <w:u w:val="single"/>
                <w14:textFill>
                  <w14:solidFill>
                    <w14:schemeClr w14:val="tx1"/>
                  </w14:solidFill>
                </w14:textFill>
              </w:rPr>
              <w:t>××××</w:t>
            </w:r>
          </w:p>
        </w:tc>
      </w:tr>
      <w:tr w14:paraId="255EF23F">
        <w:tblPrEx>
          <w:tblCellMar>
            <w:top w:w="0" w:type="dxa"/>
            <w:left w:w="108" w:type="dxa"/>
            <w:bottom w:w="0" w:type="dxa"/>
            <w:right w:w="108" w:type="dxa"/>
          </w:tblCellMar>
        </w:tblPrEx>
        <w:trPr>
          <w:trHeight w:val="1289" w:hRule="atLeast"/>
        </w:trPr>
        <w:tc>
          <w:tcPr>
            <w:tcW w:w="4789" w:type="dxa"/>
            <w:tcBorders>
              <w:top w:val="single" w:color="auto" w:sz="4" w:space="0"/>
              <w:left w:val="single" w:color="auto" w:sz="4" w:space="0"/>
              <w:bottom w:val="single" w:color="auto" w:sz="4" w:space="0"/>
              <w:right w:val="single" w:color="auto" w:sz="4" w:space="0"/>
            </w:tcBorders>
            <w:noWrap/>
            <w:vAlign w:val="center"/>
          </w:tcPr>
          <w:p w14:paraId="68AD2A87">
            <w:pPr>
              <w:widowControl/>
              <w:spacing w:line="360" w:lineRule="auto"/>
              <w:ind w:firstLine="640"/>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项目总报价</w:t>
            </w:r>
          </w:p>
        </w:tc>
        <w:tc>
          <w:tcPr>
            <w:tcW w:w="9429" w:type="dxa"/>
            <w:tcBorders>
              <w:top w:val="single" w:color="auto" w:sz="4" w:space="0"/>
              <w:left w:val="nil"/>
              <w:bottom w:val="single" w:color="auto" w:sz="4" w:space="0"/>
              <w:right w:val="single" w:color="auto" w:sz="4" w:space="0"/>
            </w:tcBorders>
            <w:noWrap/>
            <w:vAlign w:val="center"/>
          </w:tcPr>
          <w:p w14:paraId="1B5A4CE0">
            <w:pPr>
              <w:widowControl/>
              <w:spacing w:line="360" w:lineRule="auto"/>
              <w:ind w:firstLine="64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金额（大写）：</w:t>
            </w:r>
            <w:r>
              <w:rPr>
                <w:rFonts w:hint="eastAsia" w:ascii="仿宋" w:hAnsi="仿宋" w:eastAsia="仿宋" w:cs="仿宋"/>
                <w:b/>
                <w:color w:val="000000" w:themeColor="text1"/>
                <w:sz w:val="32"/>
                <w:szCs w:val="32"/>
                <w:highlight w:val="none"/>
                <w:u w:val="single"/>
                <w14:textFill>
                  <w14:solidFill>
                    <w14:schemeClr w14:val="tx1"/>
                  </w14:solidFill>
                </w14:textFill>
              </w:rPr>
              <w:t>××××</w:t>
            </w:r>
            <w:r>
              <w:rPr>
                <w:rFonts w:hint="eastAsia" w:ascii="仿宋" w:hAnsi="仿宋" w:eastAsia="仿宋" w:cs="仿宋"/>
                <w:color w:val="000000" w:themeColor="text1"/>
                <w:sz w:val="32"/>
                <w:szCs w:val="32"/>
                <w:highlight w:val="none"/>
                <w14:textFill>
                  <w14:solidFill>
                    <w14:schemeClr w14:val="tx1"/>
                  </w14:solidFill>
                </w14:textFill>
              </w:rPr>
              <w:t xml:space="preserve">元人民币                </w:t>
            </w:r>
          </w:p>
          <w:p w14:paraId="34585C7E">
            <w:pPr>
              <w:tabs>
                <w:tab w:val="left" w:pos="2185"/>
              </w:tabs>
              <w:spacing w:line="360" w:lineRule="auto"/>
              <w:ind w:firstLine="64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ab/>
            </w:r>
            <w:r>
              <w:rPr>
                <w:rFonts w:hint="eastAsia" w:ascii="仿宋" w:hAnsi="仿宋" w:eastAsia="仿宋" w:cs="仿宋"/>
                <w:color w:val="000000" w:themeColor="text1"/>
                <w:sz w:val="32"/>
                <w:szCs w:val="32"/>
                <w:highlight w:val="none"/>
                <w14:textFill>
                  <w14:solidFill>
                    <w14:schemeClr w14:val="tx1"/>
                  </w14:solidFill>
                </w14:textFill>
              </w:rPr>
              <w:t>¥：</w:t>
            </w:r>
            <w:r>
              <w:rPr>
                <w:rFonts w:hint="eastAsia" w:ascii="仿宋" w:hAnsi="仿宋" w:eastAsia="仿宋" w:cs="仿宋"/>
                <w:b/>
                <w:color w:val="000000" w:themeColor="text1"/>
                <w:sz w:val="32"/>
                <w:szCs w:val="32"/>
                <w:highlight w:val="none"/>
                <w:u w:val="single"/>
                <w14:textFill>
                  <w14:solidFill>
                    <w14:schemeClr w14:val="tx1"/>
                  </w14:solidFill>
                </w14:textFill>
              </w:rPr>
              <w:t>××××××××</w:t>
            </w:r>
            <w:r>
              <w:rPr>
                <w:rFonts w:hint="eastAsia" w:ascii="仿宋" w:hAnsi="仿宋" w:eastAsia="仿宋" w:cs="仿宋"/>
                <w:color w:val="000000" w:themeColor="text1"/>
                <w:sz w:val="32"/>
                <w:szCs w:val="32"/>
                <w:highlight w:val="none"/>
                <w14:textFill>
                  <w14:solidFill>
                    <w14:schemeClr w14:val="tx1"/>
                  </w14:solidFill>
                </w14:textFill>
              </w:rPr>
              <w:t xml:space="preserve">元            </w:t>
            </w:r>
          </w:p>
        </w:tc>
      </w:tr>
      <w:tr w14:paraId="33895F05">
        <w:tblPrEx>
          <w:tblCellMar>
            <w:top w:w="0" w:type="dxa"/>
            <w:left w:w="108" w:type="dxa"/>
            <w:bottom w:w="0" w:type="dxa"/>
            <w:right w:w="108" w:type="dxa"/>
          </w:tblCellMar>
        </w:tblPrEx>
        <w:trPr>
          <w:trHeight w:val="691" w:hRule="atLeast"/>
        </w:trPr>
        <w:tc>
          <w:tcPr>
            <w:tcW w:w="4789" w:type="dxa"/>
            <w:tcBorders>
              <w:top w:val="nil"/>
              <w:left w:val="single" w:color="auto" w:sz="4" w:space="0"/>
              <w:bottom w:val="single" w:color="auto" w:sz="4" w:space="0"/>
              <w:right w:val="single" w:color="auto" w:sz="4" w:space="0"/>
            </w:tcBorders>
            <w:noWrap/>
            <w:vAlign w:val="center"/>
          </w:tcPr>
          <w:p w14:paraId="47C6680A">
            <w:pPr>
              <w:widowControl/>
              <w:spacing w:line="360" w:lineRule="auto"/>
              <w:ind w:firstLine="640"/>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项目工期/服务期</w:t>
            </w:r>
          </w:p>
        </w:tc>
        <w:tc>
          <w:tcPr>
            <w:tcW w:w="9429" w:type="dxa"/>
            <w:tcBorders>
              <w:top w:val="nil"/>
              <w:left w:val="nil"/>
              <w:bottom w:val="single" w:color="auto" w:sz="4" w:space="0"/>
              <w:right w:val="single" w:color="auto" w:sz="4" w:space="0"/>
            </w:tcBorders>
            <w:noWrap/>
            <w:vAlign w:val="center"/>
          </w:tcPr>
          <w:p w14:paraId="429877B5">
            <w:pPr>
              <w:widowControl/>
              <w:spacing w:line="360" w:lineRule="auto"/>
              <w:ind w:firstLine="640"/>
              <w:rPr>
                <w:rFonts w:hint="eastAsia" w:ascii="仿宋" w:hAnsi="仿宋" w:eastAsia="仿宋" w:cs="仿宋"/>
                <w:color w:val="000000" w:themeColor="text1"/>
                <w:sz w:val="32"/>
                <w:szCs w:val="32"/>
                <w:highlight w:val="none"/>
                <w14:textFill>
                  <w14:solidFill>
                    <w14:schemeClr w14:val="tx1"/>
                  </w14:solidFill>
                </w14:textFill>
              </w:rPr>
            </w:pPr>
          </w:p>
        </w:tc>
      </w:tr>
    </w:tbl>
    <w:p w14:paraId="15B23CAA">
      <w:pPr>
        <w:pStyle w:val="28"/>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p>
    <w:p w14:paraId="5E5E0A39">
      <w:pPr>
        <w:pStyle w:val="28"/>
        <w:spacing w:line="360" w:lineRule="auto"/>
        <w:ind w:firstLine="482"/>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注： </w:t>
      </w:r>
      <w:r>
        <w:rPr>
          <w:rFonts w:hint="eastAsia" w:ascii="仿宋" w:hAnsi="仿宋" w:eastAsia="仿宋" w:cs="仿宋"/>
          <w:color w:val="000000" w:themeColor="text1"/>
          <w:sz w:val="24"/>
          <w:highlight w:val="none"/>
          <w:u w:val="single"/>
          <w14:textFill>
            <w14:solidFill>
              <w14:schemeClr w14:val="tx1"/>
            </w14:solidFill>
          </w14:textFill>
        </w:rPr>
        <w:t>1.“项目总报价”包括本次招标要求提供的货物（服务）已支付或将支付的所有费用；</w:t>
      </w:r>
    </w:p>
    <w:p w14:paraId="3B306079">
      <w:pPr>
        <w:pStyle w:val="28"/>
        <w:spacing w:line="360" w:lineRule="auto"/>
        <w:ind w:firstLine="480"/>
        <w:rPr>
          <w:rFonts w:hint="eastAsia" w:ascii="仿宋" w:hAnsi="仿宋" w:eastAsia="仿宋" w:cs="仿宋"/>
          <w:bCs/>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u w:val="single"/>
          <w14:textFill>
            <w14:solidFill>
              <w14:schemeClr w14:val="tx1"/>
            </w14:solidFill>
          </w14:textFill>
        </w:rPr>
        <w:t>2.投标人必须据实填写此表，报价所含与招标文件要求的内容一致；</w:t>
      </w:r>
    </w:p>
    <w:p w14:paraId="1CD9E8A3">
      <w:pPr>
        <w:pStyle w:val="28"/>
        <w:spacing w:line="360" w:lineRule="auto"/>
        <w:ind w:firstLine="480"/>
        <w:rPr>
          <w:rFonts w:hint="eastAsia" w:ascii="仿宋" w:hAnsi="仿宋" w:eastAsia="仿宋" w:cs="仿宋"/>
          <w:bCs/>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u w:val="single"/>
          <w14:textFill>
            <w14:solidFill>
              <w14:schemeClr w14:val="tx1"/>
            </w14:solidFill>
          </w14:textFill>
        </w:rPr>
        <w:t>3.报价保留至小数点后两位，四舍五入。</w:t>
      </w:r>
    </w:p>
    <w:p w14:paraId="0AD29A13">
      <w:pPr>
        <w:pStyle w:val="28"/>
        <w:spacing w:line="360" w:lineRule="auto"/>
        <w:ind w:left="482" w:firstLine="560"/>
        <w:rPr>
          <w:rFonts w:hint="eastAsia" w:ascii="仿宋" w:hAnsi="仿宋" w:eastAsia="仿宋" w:cs="仿宋"/>
          <w:color w:val="000000" w:themeColor="text1"/>
          <w:sz w:val="30"/>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法定代表人签字或盖章</w:t>
      </w:r>
      <w:r>
        <w:rPr>
          <w:rFonts w:hint="eastAsia" w:ascii="仿宋" w:hAnsi="仿宋" w:eastAsia="仿宋" w:cs="仿宋"/>
          <w:color w:val="000000" w:themeColor="text1"/>
          <w:sz w:val="30"/>
          <w:highlight w:val="none"/>
          <w14:textFill>
            <w14:solidFill>
              <w14:schemeClr w14:val="tx1"/>
            </w14:solidFill>
          </w14:textFill>
        </w:rPr>
        <w:t>：</w:t>
      </w:r>
      <w:r>
        <w:rPr>
          <w:rFonts w:hint="eastAsia" w:ascii="仿宋" w:hAnsi="仿宋" w:eastAsia="仿宋" w:cs="仿宋"/>
          <w:b/>
          <w:color w:val="000000" w:themeColor="text1"/>
          <w:sz w:val="24"/>
          <w:highlight w:val="none"/>
          <w:u w:val="single"/>
          <w14:textFill>
            <w14:solidFill>
              <w14:schemeClr w14:val="tx1"/>
            </w14:solidFill>
          </w14:textFill>
        </w:rPr>
        <w:t>××××</w:t>
      </w:r>
    </w:p>
    <w:p w14:paraId="78184CD4">
      <w:pPr>
        <w:pStyle w:val="28"/>
        <w:spacing w:line="360" w:lineRule="auto"/>
        <w:ind w:left="840" w:firstLine="560"/>
        <w:jc w:val="right"/>
        <w:rPr>
          <w:rFonts w:hint="eastAsia" w:ascii="仿宋" w:hAnsi="仿宋" w:eastAsia="仿宋" w:cs="仿宋"/>
          <w:color w:val="000000" w:themeColor="text1"/>
          <w:sz w:val="30"/>
          <w:highlight w:val="none"/>
          <w14:textFill>
            <w14:solidFill>
              <w14:schemeClr w14:val="tx1"/>
            </w14:solidFill>
          </w14:textFill>
        </w:rPr>
        <w:sectPr>
          <w:pgSz w:w="16838" w:h="11906" w:orient="landscape"/>
          <w:pgMar w:top="1418" w:right="1418" w:bottom="1418" w:left="1418" w:header="851" w:footer="992" w:gutter="0"/>
          <w:cols w:space="720" w:num="1"/>
          <w:docGrid w:linePitch="360" w:charSpace="0"/>
        </w:sectPr>
      </w:pPr>
      <w:r>
        <w:rPr>
          <w:rFonts w:hint="eastAsia" w:ascii="仿宋" w:hAnsi="仿宋" w:eastAsia="仿宋" w:cs="仿宋"/>
          <w:color w:val="000000" w:themeColor="text1"/>
          <w:highlight w:val="none"/>
          <w14:textFill>
            <w14:solidFill>
              <w14:schemeClr w14:val="tx1"/>
            </w14:solidFill>
          </w14:textFill>
        </w:rPr>
        <w:t>日期：</w:t>
      </w:r>
      <w:r>
        <w:rPr>
          <w:rFonts w:hint="eastAsia" w:ascii="仿宋" w:hAnsi="仿宋" w:eastAsia="仿宋" w:cs="仿宋"/>
          <w:b/>
          <w:color w:val="000000" w:themeColor="text1"/>
          <w:sz w:val="24"/>
          <w:highlight w:val="none"/>
          <w:u w:val="singl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年</w:t>
      </w:r>
      <w:r>
        <w:rPr>
          <w:rFonts w:hint="eastAsia" w:ascii="仿宋" w:hAnsi="仿宋" w:eastAsia="仿宋" w:cs="仿宋"/>
          <w:b/>
          <w:color w:val="000000" w:themeColor="text1"/>
          <w:sz w:val="24"/>
          <w:highlight w:val="none"/>
          <w:u w:val="singl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月</w:t>
      </w:r>
      <w:r>
        <w:rPr>
          <w:rFonts w:hint="eastAsia" w:ascii="仿宋" w:hAnsi="仿宋" w:eastAsia="仿宋" w:cs="仿宋"/>
          <w:b/>
          <w:color w:val="000000" w:themeColor="text1"/>
          <w:sz w:val="24"/>
          <w:highlight w:val="none"/>
          <w:u w:val="singl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日</w:t>
      </w:r>
    </w:p>
    <w:p w14:paraId="11FF2E95">
      <w:pPr>
        <w:pStyle w:val="5"/>
        <w:spacing w:line="360" w:lineRule="auto"/>
        <w:jc w:val="center"/>
        <w:rPr>
          <w:rFonts w:hint="eastAsia" w:ascii="仿宋" w:hAnsi="仿宋" w:eastAsia="仿宋" w:cs="仿宋"/>
          <w:color w:val="000000" w:themeColor="text1"/>
          <w:highlight w:val="none"/>
          <w14:textFill>
            <w14:solidFill>
              <w14:schemeClr w14:val="tx1"/>
            </w14:solidFill>
          </w14:textFill>
        </w:rPr>
      </w:pPr>
    </w:p>
    <w:p w14:paraId="0CBA7255">
      <w:pPr>
        <w:spacing w:line="360" w:lineRule="auto"/>
        <w:jc w:val="cente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五、技术部分</w:t>
      </w:r>
    </w:p>
    <w:p w14:paraId="21BCAEDD">
      <w:pPr>
        <w:spacing w:line="360" w:lineRule="auto"/>
        <w:jc w:val="cente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1.技术响应及偏离表</w:t>
      </w: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578"/>
        <w:gridCol w:w="1868"/>
        <w:gridCol w:w="2098"/>
        <w:gridCol w:w="1564"/>
        <w:gridCol w:w="1134"/>
      </w:tblGrid>
      <w:tr w14:paraId="4B1E1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4636DA73">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序号</w:t>
            </w:r>
          </w:p>
        </w:tc>
        <w:tc>
          <w:tcPr>
            <w:tcW w:w="1578" w:type="dxa"/>
            <w:noWrap/>
            <w:vAlign w:val="center"/>
          </w:tcPr>
          <w:p w14:paraId="7499EE43">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服务内容</w:t>
            </w:r>
          </w:p>
        </w:tc>
        <w:tc>
          <w:tcPr>
            <w:tcW w:w="1868" w:type="dxa"/>
            <w:noWrap/>
            <w:vAlign w:val="center"/>
          </w:tcPr>
          <w:p w14:paraId="0BF3AE74">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招标文件要求</w:t>
            </w:r>
          </w:p>
        </w:tc>
        <w:tc>
          <w:tcPr>
            <w:tcW w:w="2098" w:type="dxa"/>
            <w:noWrap/>
            <w:vAlign w:val="center"/>
          </w:tcPr>
          <w:p w14:paraId="44FEF0A2">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投标文件实际</w:t>
            </w:r>
            <w:r>
              <w:rPr>
                <w:rFonts w:hint="eastAsia" w:ascii="仿宋" w:hAnsi="仿宋" w:eastAsia="仿宋" w:cs="仿宋"/>
                <w:color w:val="000000" w:themeColor="text1"/>
                <w:highlight w:val="none"/>
                <w14:textFill>
                  <w14:solidFill>
                    <w14:schemeClr w14:val="tx1"/>
                  </w14:solidFill>
                </w14:textFill>
              </w:rPr>
              <w:t>服务承诺</w:t>
            </w:r>
          </w:p>
        </w:tc>
        <w:tc>
          <w:tcPr>
            <w:tcW w:w="1564" w:type="dxa"/>
            <w:noWrap/>
            <w:vAlign w:val="center"/>
          </w:tcPr>
          <w:p w14:paraId="48E5A0BF">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符合/正偏离/负偏离</w:t>
            </w:r>
          </w:p>
        </w:tc>
        <w:tc>
          <w:tcPr>
            <w:tcW w:w="1134" w:type="dxa"/>
            <w:noWrap/>
            <w:vAlign w:val="center"/>
          </w:tcPr>
          <w:p w14:paraId="7BAA5D02">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备注</w:t>
            </w:r>
          </w:p>
        </w:tc>
      </w:tr>
      <w:tr w14:paraId="79A12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31D29266">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78" w:type="dxa"/>
            <w:noWrap/>
            <w:vAlign w:val="center"/>
          </w:tcPr>
          <w:p w14:paraId="074CD6AD">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868" w:type="dxa"/>
            <w:noWrap/>
            <w:vAlign w:val="center"/>
          </w:tcPr>
          <w:p w14:paraId="586F8568">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098" w:type="dxa"/>
            <w:noWrap/>
            <w:vAlign w:val="center"/>
          </w:tcPr>
          <w:p w14:paraId="0007E2E8">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64" w:type="dxa"/>
            <w:noWrap/>
            <w:vAlign w:val="center"/>
          </w:tcPr>
          <w:p w14:paraId="60E705AC">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134" w:type="dxa"/>
            <w:noWrap/>
            <w:vAlign w:val="center"/>
          </w:tcPr>
          <w:p w14:paraId="1DB013AD">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r>
      <w:tr w14:paraId="54F63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4A1C440C">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78" w:type="dxa"/>
            <w:noWrap/>
            <w:vAlign w:val="center"/>
          </w:tcPr>
          <w:p w14:paraId="1A219032">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868" w:type="dxa"/>
            <w:noWrap/>
            <w:vAlign w:val="center"/>
          </w:tcPr>
          <w:p w14:paraId="531F59EC">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098" w:type="dxa"/>
            <w:noWrap/>
            <w:vAlign w:val="center"/>
          </w:tcPr>
          <w:p w14:paraId="3BE10F3C">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64" w:type="dxa"/>
            <w:noWrap/>
            <w:vAlign w:val="center"/>
          </w:tcPr>
          <w:p w14:paraId="585D5848">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134" w:type="dxa"/>
            <w:noWrap/>
            <w:vAlign w:val="center"/>
          </w:tcPr>
          <w:p w14:paraId="4E0953BA">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r>
      <w:tr w14:paraId="1B284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54CDD1BB">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78" w:type="dxa"/>
            <w:noWrap/>
            <w:vAlign w:val="center"/>
          </w:tcPr>
          <w:p w14:paraId="183B2AE7">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868" w:type="dxa"/>
            <w:noWrap/>
            <w:vAlign w:val="center"/>
          </w:tcPr>
          <w:p w14:paraId="25C3A5FA">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098" w:type="dxa"/>
            <w:noWrap/>
            <w:vAlign w:val="center"/>
          </w:tcPr>
          <w:p w14:paraId="7000E207">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64" w:type="dxa"/>
            <w:noWrap/>
            <w:vAlign w:val="center"/>
          </w:tcPr>
          <w:p w14:paraId="5121CE94">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134" w:type="dxa"/>
            <w:noWrap/>
            <w:vAlign w:val="center"/>
          </w:tcPr>
          <w:p w14:paraId="7C6F88FE">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r>
      <w:tr w14:paraId="07D8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7C7BFEF0">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78" w:type="dxa"/>
            <w:noWrap/>
            <w:vAlign w:val="center"/>
          </w:tcPr>
          <w:p w14:paraId="0B2D73B5">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868" w:type="dxa"/>
            <w:noWrap/>
            <w:vAlign w:val="center"/>
          </w:tcPr>
          <w:p w14:paraId="13C975FA">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098" w:type="dxa"/>
            <w:noWrap/>
            <w:vAlign w:val="center"/>
          </w:tcPr>
          <w:p w14:paraId="08D56BAF">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64" w:type="dxa"/>
            <w:noWrap/>
            <w:vAlign w:val="center"/>
          </w:tcPr>
          <w:p w14:paraId="7D46CC12">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134" w:type="dxa"/>
            <w:noWrap/>
            <w:vAlign w:val="center"/>
          </w:tcPr>
          <w:p w14:paraId="72C1ACE2">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r>
      <w:tr w14:paraId="15E2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4D08FFB7">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78" w:type="dxa"/>
            <w:noWrap/>
            <w:vAlign w:val="center"/>
          </w:tcPr>
          <w:p w14:paraId="389B50F1">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868" w:type="dxa"/>
            <w:noWrap/>
            <w:vAlign w:val="center"/>
          </w:tcPr>
          <w:p w14:paraId="2A009E9F">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098" w:type="dxa"/>
            <w:noWrap/>
            <w:vAlign w:val="center"/>
          </w:tcPr>
          <w:p w14:paraId="63BC3834">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64" w:type="dxa"/>
            <w:noWrap/>
            <w:vAlign w:val="center"/>
          </w:tcPr>
          <w:p w14:paraId="21C7CFF9">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134" w:type="dxa"/>
            <w:noWrap/>
            <w:vAlign w:val="center"/>
          </w:tcPr>
          <w:p w14:paraId="369CD244">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r>
      <w:tr w14:paraId="630A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1A40567D">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78" w:type="dxa"/>
            <w:noWrap/>
            <w:vAlign w:val="center"/>
          </w:tcPr>
          <w:p w14:paraId="673E51A9">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868" w:type="dxa"/>
            <w:noWrap/>
            <w:vAlign w:val="center"/>
          </w:tcPr>
          <w:p w14:paraId="7A0A0370">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098" w:type="dxa"/>
            <w:noWrap/>
            <w:vAlign w:val="center"/>
          </w:tcPr>
          <w:p w14:paraId="7F5B32C4">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64" w:type="dxa"/>
            <w:noWrap/>
            <w:vAlign w:val="center"/>
          </w:tcPr>
          <w:p w14:paraId="3207C6A5">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134" w:type="dxa"/>
            <w:noWrap/>
            <w:vAlign w:val="center"/>
          </w:tcPr>
          <w:p w14:paraId="0B39A1CD">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r>
      <w:tr w14:paraId="2519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62545BE8">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78" w:type="dxa"/>
            <w:noWrap/>
            <w:vAlign w:val="center"/>
          </w:tcPr>
          <w:p w14:paraId="359D5A80">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868" w:type="dxa"/>
            <w:noWrap/>
            <w:vAlign w:val="center"/>
          </w:tcPr>
          <w:p w14:paraId="19696EA6">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098" w:type="dxa"/>
            <w:noWrap/>
            <w:vAlign w:val="center"/>
          </w:tcPr>
          <w:p w14:paraId="3AB14A45">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64" w:type="dxa"/>
            <w:noWrap/>
            <w:vAlign w:val="center"/>
          </w:tcPr>
          <w:p w14:paraId="266F90C6">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134" w:type="dxa"/>
            <w:noWrap/>
            <w:vAlign w:val="center"/>
          </w:tcPr>
          <w:p w14:paraId="255913C0">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r>
      <w:tr w14:paraId="0EDFA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4B24C131">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78" w:type="dxa"/>
            <w:noWrap/>
            <w:vAlign w:val="center"/>
          </w:tcPr>
          <w:p w14:paraId="0379B543">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868" w:type="dxa"/>
            <w:noWrap/>
            <w:vAlign w:val="center"/>
          </w:tcPr>
          <w:p w14:paraId="71414EC4">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098" w:type="dxa"/>
            <w:noWrap/>
            <w:vAlign w:val="center"/>
          </w:tcPr>
          <w:p w14:paraId="68B8CE03">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64" w:type="dxa"/>
            <w:noWrap/>
            <w:vAlign w:val="center"/>
          </w:tcPr>
          <w:p w14:paraId="7EDB26DB">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134" w:type="dxa"/>
            <w:noWrap/>
            <w:vAlign w:val="center"/>
          </w:tcPr>
          <w:p w14:paraId="52A2FD7E">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r>
      <w:tr w14:paraId="282B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1FD737E8">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78" w:type="dxa"/>
            <w:noWrap/>
            <w:vAlign w:val="center"/>
          </w:tcPr>
          <w:p w14:paraId="511E6618">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868" w:type="dxa"/>
            <w:noWrap/>
            <w:vAlign w:val="center"/>
          </w:tcPr>
          <w:p w14:paraId="0CE1C216">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098" w:type="dxa"/>
            <w:noWrap/>
            <w:vAlign w:val="center"/>
          </w:tcPr>
          <w:p w14:paraId="6847A2B7">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564" w:type="dxa"/>
            <w:noWrap/>
            <w:vAlign w:val="center"/>
          </w:tcPr>
          <w:p w14:paraId="7B9477E7">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1134" w:type="dxa"/>
            <w:noWrap/>
            <w:vAlign w:val="center"/>
          </w:tcPr>
          <w:p w14:paraId="17EC6D1F">
            <w:pPr>
              <w:pStyle w:val="1548"/>
              <w:widowControl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r>
    </w:tbl>
    <w:p w14:paraId="4593ABFD">
      <w:pPr>
        <w:pStyle w:val="1548"/>
        <w:spacing w:line="360" w:lineRule="auto"/>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注：</w:t>
      </w:r>
    </w:p>
    <w:p w14:paraId="4414112B">
      <w:pPr>
        <w:pStyle w:val="1548"/>
        <w:spacing w:line="360" w:lineRule="auto"/>
        <w:ind w:firstLine="480"/>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eastAsia="仿宋" w:cs="仿宋"/>
          <w:color w:val="000000" w:themeColor="text1"/>
          <w:highlight w:val="none"/>
          <w:u w:val="single"/>
          <w14:textFill>
            <w14:solidFill>
              <w14:schemeClr w14:val="tx1"/>
            </w14:solidFill>
          </w14:textFill>
        </w:rPr>
        <w:t>服务要求的响应根据 “第四部分采购需求”要求进行逐条说明。</w:t>
      </w:r>
    </w:p>
    <w:p w14:paraId="341D9268">
      <w:pPr>
        <w:pStyle w:val="1548"/>
        <w:spacing w:line="360" w:lineRule="auto"/>
        <w:ind w:firstLine="480"/>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w:t>
      </w:r>
      <w:r>
        <w:rPr>
          <w:rFonts w:hint="eastAsia" w:ascii="仿宋" w:hAnsi="仿宋" w:eastAsia="仿宋" w:cs="仿宋"/>
          <w:color w:val="000000" w:themeColor="text1"/>
          <w:highlight w:val="none"/>
          <w:u w:val="single"/>
          <w14:textFill>
            <w14:solidFill>
              <w14:schemeClr w14:val="tx1"/>
            </w14:solidFill>
          </w14:textFill>
        </w:rPr>
        <w:t>除本服务偏离表所列的偏离服务外，其他所有服务均完全响应“招标文件”中的要求。</w:t>
      </w:r>
    </w:p>
    <w:p w14:paraId="79D5EE9E">
      <w:pPr>
        <w:pStyle w:val="1548"/>
        <w:spacing w:line="360" w:lineRule="auto"/>
        <w:ind w:firstLine="480"/>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w:t>
      </w:r>
      <w:r>
        <w:rPr>
          <w:rFonts w:hint="eastAsia" w:ascii="仿宋" w:hAnsi="仿宋" w:eastAsia="仿宋" w:cs="仿宋"/>
          <w:color w:val="000000" w:themeColor="text1"/>
          <w:highlight w:val="none"/>
          <w:u w:val="single"/>
          <w14:textFill>
            <w14:solidFill>
              <w14:schemeClr w14:val="tx1"/>
            </w14:solidFill>
          </w14:textFill>
        </w:rPr>
        <w:t>行数不够，可自行添加。</w:t>
      </w:r>
    </w:p>
    <w:p w14:paraId="55DC847C">
      <w:pPr>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br w:type="page" w:clear="all"/>
      </w:r>
    </w:p>
    <w:p w14:paraId="381C90CD">
      <w:pPr>
        <w:spacing w:line="360" w:lineRule="auto"/>
        <w:jc w:val="cente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2.本项目服务方案</w:t>
      </w:r>
    </w:p>
    <w:p w14:paraId="3BDC2C5E">
      <w:pPr>
        <w:pStyle w:val="1549"/>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1.针对本项目制订具体的项目实施方案，力求完善，便于实际参照执行。</w:t>
      </w:r>
    </w:p>
    <w:p w14:paraId="41AA9C91">
      <w:pPr>
        <w:pStyle w:val="1549"/>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2.提供招标文件采购需求要求阐述的相关内容。</w:t>
      </w:r>
    </w:p>
    <w:p w14:paraId="1A4ED31B">
      <w:pPr>
        <w:pStyle w:val="1549"/>
        <w:spacing w:line="360" w:lineRule="auto"/>
        <w:ind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3.组织管理体系的架构、项目的运作规划以及岗位设置。</w:t>
      </w:r>
    </w:p>
    <w:p w14:paraId="1F68BEB2">
      <w:pP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br w:type="page" w:clear="all"/>
      </w:r>
    </w:p>
    <w:p w14:paraId="4403F29E">
      <w:pPr>
        <w:pStyle w:val="1550"/>
        <w:spacing w:line="500" w:lineRule="exact"/>
        <w:ind w:firstLine="0"/>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3.本项目拟投入项目成员人员配备一览表</w:t>
      </w:r>
    </w:p>
    <w:tbl>
      <w:tblPr>
        <w:tblStyle w:val="69"/>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1355"/>
        <w:gridCol w:w="1234"/>
        <w:gridCol w:w="993"/>
        <w:gridCol w:w="2268"/>
        <w:gridCol w:w="2127"/>
      </w:tblGrid>
      <w:tr w14:paraId="63EB1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39" w:type="dxa"/>
            <w:noWrap/>
            <w:vAlign w:val="center"/>
          </w:tcPr>
          <w:p w14:paraId="21084757">
            <w:pPr>
              <w:pStyle w:val="1550"/>
              <w:ind w:firstLine="0"/>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序号</w:t>
            </w:r>
          </w:p>
        </w:tc>
        <w:tc>
          <w:tcPr>
            <w:tcW w:w="1355" w:type="dxa"/>
            <w:noWrap/>
            <w:vAlign w:val="center"/>
          </w:tcPr>
          <w:p w14:paraId="6C0E6478">
            <w:pPr>
              <w:pStyle w:val="1550"/>
              <w:ind w:firstLine="0"/>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姓名</w:t>
            </w:r>
          </w:p>
        </w:tc>
        <w:tc>
          <w:tcPr>
            <w:tcW w:w="1234" w:type="dxa"/>
            <w:noWrap/>
            <w:vAlign w:val="center"/>
          </w:tcPr>
          <w:p w14:paraId="4802591D">
            <w:pPr>
              <w:pStyle w:val="1550"/>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年龄</w:t>
            </w:r>
          </w:p>
        </w:tc>
        <w:tc>
          <w:tcPr>
            <w:tcW w:w="993" w:type="dxa"/>
            <w:noWrap/>
            <w:vAlign w:val="center"/>
          </w:tcPr>
          <w:p w14:paraId="75C938ED">
            <w:pPr>
              <w:pStyle w:val="1550"/>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性别</w:t>
            </w:r>
          </w:p>
        </w:tc>
        <w:tc>
          <w:tcPr>
            <w:tcW w:w="2268" w:type="dxa"/>
            <w:noWrap/>
            <w:vAlign w:val="center"/>
          </w:tcPr>
          <w:p w14:paraId="5BE64E24">
            <w:pPr>
              <w:pStyle w:val="1550"/>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文化程度</w:t>
            </w:r>
          </w:p>
        </w:tc>
        <w:tc>
          <w:tcPr>
            <w:tcW w:w="2127" w:type="dxa"/>
            <w:noWrap/>
            <w:vAlign w:val="center"/>
          </w:tcPr>
          <w:p w14:paraId="3F519D0D">
            <w:pPr>
              <w:pStyle w:val="1550"/>
              <w:ind w:firstLine="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服务内容分工</w:t>
            </w:r>
          </w:p>
        </w:tc>
      </w:tr>
      <w:tr w14:paraId="0771B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5DB8847B">
            <w:pPr>
              <w:pStyle w:val="1550"/>
              <w:ind w:firstLine="24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1</w:t>
            </w:r>
          </w:p>
        </w:tc>
        <w:tc>
          <w:tcPr>
            <w:tcW w:w="1355" w:type="dxa"/>
            <w:noWrap/>
            <w:vAlign w:val="center"/>
          </w:tcPr>
          <w:p w14:paraId="1874C275">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1234" w:type="dxa"/>
            <w:noWrap/>
            <w:vAlign w:val="center"/>
          </w:tcPr>
          <w:p w14:paraId="6146DDF0">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993" w:type="dxa"/>
            <w:noWrap/>
            <w:vAlign w:val="center"/>
          </w:tcPr>
          <w:p w14:paraId="17D8D8E5">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2268" w:type="dxa"/>
            <w:noWrap/>
            <w:vAlign w:val="center"/>
          </w:tcPr>
          <w:p w14:paraId="4BCCDBBC">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2127" w:type="dxa"/>
            <w:noWrap/>
          </w:tcPr>
          <w:p w14:paraId="2F63C9C1">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r>
      <w:tr w14:paraId="6391F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01705A3F">
            <w:pPr>
              <w:pStyle w:val="1550"/>
              <w:ind w:firstLine="24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2</w:t>
            </w:r>
          </w:p>
        </w:tc>
        <w:tc>
          <w:tcPr>
            <w:tcW w:w="1355" w:type="dxa"/>
            <w:noWrap/>
            <w:vAlign w:val="center"/>
          </w:tcPr>
          <w:p w14:paraId="770B90E3">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1234" w:type="dxa"/>
            <w:noWrap/>
            <w:vAlign w:val="center"/>
          </w:tcPr>
          <w:p w14:paraId="4FB8F453">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993" w:type="dxa"/>
            <w:noWrap/>
            <w:vAlign w:val="center"/>
          </w:tcPr>
          <w:p w14:paraId="0C34B757">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2268" w:type="dxa"/>
            <w:noWrap/>
            <w:vAlign w:val="center"/>
          </w:tcPr>
          <w:p w14:paraId="130606B1">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2127" w:type="dxa"/>
            <w:noWrap/>
          </w:tcPr>
          <w:p w14:paraId="0349655E">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r>
      <w:tr w14:paraId="25082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7EAF2D11">
            <w:pPr>
              <w:pStyle w:val="1550"/>
              <w:ind w:firstLine="24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3</w:t>
            </w:r>
          </w:p>
        </w:tc>
        <w:tc>
          <w:tcPr>
            <w:tcW w:w="1355" w:type="dxa"/>
            <w:noWrap/>
            <w:vAlign w:val="center"/>
          </w:tcPr>
          <w:p w14:paraId="61FCC262">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1234" w:type="dxa"/>
            <w:noWrap/>
            <w:vAlign w:val="center"/>
          </w:tcPr>
          <w:p w14:paraId="07496344">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993" w:type="dxa"/>
            <w:noWrap/>
            <w:vAlign w:val="center"/>
          </w:tcPr>
          <w:p w14:paraId="644071B2">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2268" w:type="dxa"/>
            <w:noWrap/>
            <w:vAlign w:val="center"/>
          </w:tcPr>
          <w:p w14:paraId="317D63F7">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2127" w:type="dxa"/>
            <w:noWrap/>
          </w:tcPr>
          <w:p w14:paraId="4DBAD100">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r>
      <w:tr w14:paraId="76A6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6CFF5769">
            <w:pPr>
              <w:pStyle w:val="1550"/>
              <w:ind w:firstLine="24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w:t>
            </w:r>
          </w:p>
        </w:tc>
        <w:tc>
          <w:tcPr>
            <w:tcW w:w="1355" w:type="dxa"/>
            <w:noWrap/>
            <w:vAlign w:val="center"/>
          </w:tcPr>
          <w:p w14:paraId="68745C1D">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1234" w:type="dxa"/>
            <w:noWrap/>
            <w:vAlign w:val="center"/>
          </w:tcPr>
          <w:p w14:paraId="7187AE8D">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993" w:type="dxa"/>
            <w:noWrap/>
            <w:vAlign w:val="center"/>
          </w:tcPr>
          <w:p w14:paraId="74246765">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2268" w:type="dxa"/>
            <w:noWrap/>
            <w:vAlign w:val="center"/>
          </w:tcPr>
          <w:p w14:paraId="155ADF08">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c>
          <w:tcPr>
            <w:tcW w:w="2127" w:type="dxa"/>
            <w:noWrap/>
          </w:tcPr>
          <w:p w14:paraId="116F66F6">
            <w:pPr>
              <w:pStyle w:val="1550"/>
              <w:ind w:firstLine="480"/>
              <w:jc w:val="center"/>
              <w:rPr>
                <w:rFonts w:hint="eastAsia" w:ascii="仿宋" w:hAnsi="仿宋" w:eastAsia="仿宋" w:cs="仿宋"/>
                <w:bCs/>
                <w:color w:val="000000" w:themeColor="text1"/>
                <w:sz w:val="24"/>
                <w:highlight w:val="none"/>
                <w14:textFill>
                  <w14:solidFill>
                    <w14:schemeClr w14:val="tx1"/>
                  </w14:solidFill>
                </w14:textFill>
              </w:rPr>
            </w:pPr>
          </w:p>
        </w:tc>
      </w:tr>
    </w:tbl>
    <w:p w14:paraId="5948FF54">
      <w:pPr>
        <w:pStyle w:val="1550"/>
        <w:spacing w:line="360" w:lineRule="auto"/>
        <w:ind w:left="-17" w:firstLine="480"/>
        <w:rPr>
          <w:rFonts w:hint="eastAsia" w:ascii="仿宋" w:hAnsi="仿宋" w:eastAsia="仿宋" w:cs="仿宋"/>
          <w:bCs/>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u w:val="single"/>
          <w14:textFill>
            <w14:solidFill>
              <w14:schemeClr w14:val="tx1"/>
            </w14:solidFill>
          </w14:textFill>
        </w:rPr>
        <w:t>注：1.行数不够请自行添加，投标文件中须附相关证书的原件扫描件；</w:t>
      </w:r>
    </w:p>
    <w:p w14:paraId="73757EB3">
      <w:pPr>
        <w:pStyle w:val="1550"/>
        <w:spacing w:line="360" w:lineRule="auto"/>
        <w:ind w:left="-17" w:firstLine="480"/>
        <w:rPr>
          <w:rFonts w:hint="eastAsia" w:ascii="仿宋" w:hAnsi="仿宋" w:eastAsia="仿宋" w:cs="仿宋"/>
          <w:bCs/>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u w:val="single"/>
          <w14:textFill>
            <w14:solidFill>
              <w14:schemeClr w14:val="tx1"/>
            </w14:solidFill>
          </w14:textFill>
        </w:rPr>
        <w:t>2.列入本表人员如要更换，需经采购人同意，擅自更换属违约行为。</w:t>
      </w:r>
    </w:p>
    <w:p w14:paraId="28AD1539">
      <w:pPr>
        <w:pStyle w:val="1550"/>
        <w:spacing w:line="360" w:lineRule="auto"/>
        <w:ind w:left="-17" w:firstLine="480"/>
        <w:rPr>
          <w:rFonts w:hint="eastAsia" w:ascii="仿宋" w:hAnsi="仿宋" w:eastAsia="仿宋" w:cs="仿宋"/>
          <w:bCs/>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u w:val="single"/>
          <w14:textFill>
            <w14:solidFill>
              <w14:schemeClr w14:val="tx1"/>
            </w14:solidFill>
          </w14:textFill>
        </w:rPr>
        <w:t>3.列入上表人员需提供近半年（202</w:t>
      </w:r>
      <w:r>
        <w:rPr>
          <w:rFonts w:hint="eastAsia" w:ascii="仿宋" w:hAnsi="仿宋" w:eastAsia="仿宋" w:cs="仿宋"/>
          <w:bCs/>
          <w:color w:val="000000" w:themeColor="text1"/>
          <w:sz w:val="24"/>
          <w:highlight w:val="none"/>
          <w:u w:val="single"/>
          <w:lang w:val="en-US" w:eastAsia="zh-CN"/>
          <w14:textFill>
            <w14:solidFill>
              <w14:schemeClr w14:val="tx1"/>
            </w14:solidFill>
          </w14:textFill>
        </w:rPr>
        <w:t>5</w:t>
      </w:r>
      <w:r>
        <w:rPr>
          <w:rFonts w:hint="eastAsia" w:ascii="仿宋" w:hAnsi="仿宋" w:eastAsia="仿宋" w:cs="仿宋"/>
          <w:bCs/>
          <w:color w:val="000000" w:themeColor="text1"/>
          <w:sz w:val="24"/>
          <w:highlight w:val="none"/>
          <w:u w:val="single"/>
          <w14:textFill>
            <w14:solidFill>
              <w14:schemeClr w14:val="tx1"/>
            </w14:solidFill>
          </w14:textFill>
        </w:rPr>
        <w:t>年</w:t>
      </w:r>
      <w:r>
        <w:rPr>
          <w:rFonts w:hint="eastAsia" w:ascii="仿宋" w:hAnsi="仿宋" w:eastAsia="仿宋" w:cs="仿宋"/>
          <w:bCs/>
          <w:color w:val="000000" w:themeColor="text1"/>
          <w:sz w:val="24"/>
          <w:highlight w:val="none"/>
          <w:u w:val="single"/>
          <w:lang w:val="en-US" w:eastAsia="zh-CN"/>
          <w14:textFill>
            <w14:solidFill>
              <w14:schemeClr w14:val="tx1"/>
            </w14:solidFill>
          </w14:textFill>
        </w:rPr>
        <w:t>6</w:t>
      </w:r>
      <w:r>
        <w:rPr>
          <w:rFonts w:hint="eastAsia" w:ascii="仿宋" w:hAnsi="仿宋" w:eastAsia="仿宋" w:cs="仿宋"/>
          <w:bCs/>
          <w:color w:val="000000" w:themeColor="text1"/>
          <w:sz w:val="24"/>
          <w:highlight w:val="none"/>
          <w:u w:val="single"/>
          <w14:textFill>
            <w14:solidFill>
              <w14:schemeClr w14:val="tx1"/>
            </w14:solidFill>
          </w14:textFill>
        </w:rPr>
        <w:t>月1日以来任意一月）供应商为其缴纳社会保险的证明材料。</w:t>
      </w:r>
    </w:p>
    <w:p w14:paraId="7DAE7E4C">
      <w:pPr>
        <w:pStyle w:val="1550"/>
        <w:spacing w:line="360" w:lineRule="auto"/>
        <w:ind w:left="-17" w:firstLine="480"/>
        <w:rPr>
          <w:rFonts w:hint="eastAsia" w:ascii="仿宋" w:hAnsi="仿宋" w:eastAsia="仿宋" w:cs="仿宋"/>
          <w:bCs/>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u w:val="single"/>
          <w14:textFill>
            <w14:solidFill>
              <w14:schemeClr w14:val="tx1"/>
            </w14:solidFill>
          </w14:textFill>
        </w:rPr>
        <w:t>4.列入上表人员具有相关证书、工作经验的，应在本栏目提交相关证明材料扫描件。</w:t>
      </w:r>
    </w:p>
    <w:p w14:paraId="7A8860FE">
      <w:pPr>
        <w:pStyle w:val="1550"/>
        <w:spacing w:line="360" w:lineRule="auto"/>
        <w:ind w:left="-17" w:firstLine="480"/>
        <w:rPr>
          <w:rFonts w:hint="eastAsia" w:ascii="仿宋" w:hAnsi="仿宋" w:eastAsia="仿宋" w:cs="仿宋"/>
          <w:bCs/>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u w:val="single"/>
          <w14:textFill>
            <w14:solidFill>
              <w14:schemeClr w14:val="tx1"/>
            </w14:solidFill>
          </w14:textFill>
        </w:rPr>
        <w:t>5.行数不够请自行添加。</w:t>
      </w:r>
    </w:p>
    <w:p w14:paraId="535122E1">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p>
    <w:p w14:paraId="17747075">
      <w:pPr>
        <w:pStyle w:val="1550"/>
        <w:spacing w:line="500" w:lineRule="exact"/>
        <w:ind w:firstLine="0"/>
        <w:jc w:val="cente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4.拟派本项目负责人情况简介</w:t>
      </w:r>
    </w:p>
    <w:tbl>
      <w:tblPr>
        <w:tblStyle w:val="6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9"/>
        <w:gridCol w:w="1650"/>
        <w:gridCol w:w="5031"/>
      </w:tblGrid>
      <w:tr w14:paraId="02AA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319" w:type="dxa"/>
            <w:noWrap/>
            <w:vAlign w:val="center"/>
          </w:tcPr>
          <w:p w14:paraId="5251CEEC">
            <w:pPr>
              <w:pStyle w:val="1550"/>
              <w:spacing w:line="360" w:lineRule="auto"/>
              <w:ind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姓名</w:t>
            </w:r>
          </w:p>
        </w:tc>
        <w:tc>
          <w:tcPr>
            <w:tcW w:w="1650" w:type="dxa"/>
            <w:noWrap/>
            <w:vAlign w:val="center"/>
          </w:tcPr>
          <w:p w14:paraId="22D83C81">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c>
          <w:tcPr>
            <w:tcW w:w="5031" w:type="dxa"/>
            <w:noWrap/>
            <w:vAlign w:val="center"/>
          </w:tcPr>
          <w:p w14:paraId="6F909A80">
            <w:pPr>
              <w:pStyle w:val="1550"/>
              <w:spacing w:line="360" w:lineRule="auto"/>
              <w:ind w:left="-15"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近3年工作业绩及承担的主要工作</w:t>
            </w:r>
          </w:p>
        </w:tc>
      </w:tr>
      <w:tr w14:paraId="052E8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4D88C804">
            <w:pPr>
              <w:pStyle w:val="1550"/>
              <w:spacing w:line="360" w:lineRule="auto"/>
              <w:ind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性别</w:t>
            </w:r>
          </w:p>
        </w:tc>
        <w:tc>
          <w:tcPr>
            <w:tcW w:w="1650" w:type="dxa"/>
            <w:noWrap/>
            <w:vAlign w:val="center"/>
          </w:tcPr>
          <w:p w14:paraId="77A42AE7">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c>
          <w:tcPr>
            <w:tcW w:w="5031" w:type="dxa"/>
            <w:vMerge w:val="restart"/>
            <w:noWrap/>
            <w:vAlign w:val="center"/>
          </w:tcPr>
          <w:p w14:paraId="6B60A5E3">
            <w:pPr>
              <w:pStyle w:val="1550"/>
              <w:spacing w:line="360" w:lineRule="auto"/>
              <w:ind w:left="-15" w:firstLine="480"/>
              <w:rPr>
                <w:rFonts w:hint="eastAsia" w:ascii="仿宋" w:hAnsi="仿宋" w:eastAsia="仿宋" w:cs="仿宋"/>
                <w:bCs/>
                <w:color w:val="000000" w:themeColor="text1"/>
                <w:sz w:val="24"/>
                <w:highlight w:val="none"/>
                <w14:textFill>
                  <w14:solidFill>
                    <w14:schemeClr w14:val="tx1"/>
                  </w14:solidFill>
                </w14:textFill>
              </w:rPr>
            </w:pPr>
          </w:p>
        </w:tc>
      </w:tr>
      <w:tr w14:paraId="171E2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4E0D42A6">
            <w:pPr>
              <w:pStyle w:val="1550"/>
              <w:spacing w:line="360" w:lineRule="auto"/>
              <w:ind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年龄</w:t>
            </w:r>
          </w:p>
        </w:tc>
        <w:tc>
          <w:tcPr>
            <w:tcW w:w="1650" w:type="dxa"/>
            <w:noWrap/>
            <w:vAlign w:val="center"/>
          </w:tcPr>
          <w:p w14:paraId="382F099D">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c>
          <w:tcPr>
            <w:tcW w:w="5031" w:type="dxa"/>
            <w:vMerge w:val="continue"/>
            <w:noWrap/>
            <w:vAlign w:val="center"/>
          </w:tcPr>
          <w:p w14:paraId="746B4977">
            <w:pPr>
              <w:pStyle w:val="1538"/>
              <w:rPr>
                <w:rFonts w:hint="eastAsia" w:ascii="仿宋" w:hAnsi="仿宋" w:eastAsia="仿宋" w:cs="仿宋"/>
                <w:color w:val="000000" w:themeColor="text1"/>
                <w:sz w:val="24"/>
                <w:highlight w:val="none"/>
                <w14:textFill>
                  <w14:solidFill>
                    <w14:schemeClr w14:val="tx1"/>
                  </w14:solidFill>
                </w14:textFill>
              </w:rPr>
            </w:pPr>
          </w:p>
        </w:tc>
      </w:tr>
      <w:tr w14:paraId="00FD8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339FB3AD">
            <w:pPr>
              <w:pStyle w:val="1550"/>
              <w:spacing w:line="360" w:lineRule="auto"/>
              <w:ind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职称</w:t>
            </w:r>
          </w:p>
        </w:tc>
        <w:tc>
          <w:tcPr>
            <w:tcW w:w="1650" w:type="dxa"/>
            <w:noWrap/>
            <w:vAlign w:val="center"/>
          </w:tcPr>
          <w:p w14:paraId="0C10DFD2">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c>
          <w:tcPr>
            <w:tcW w:w="5031" w:type="dxa"/>
            <w:vMerge w:val="continue"/>
            <w:noWrap/>
            <w:vAlign w:val="center"/>
          </w:tcPr>
          <w:p w14:paraId="42201784">
            <w:pPr>
              <w:pStyle w:val="1538"/>
              <w:rPr>
                <w:rFonts w:hint="eastAsia" w:ascii="仿宋" w:hAnsi="仿宋" w:eastAsia="仿宋" w:cs="仿宋"/>
                <w:color w:val="000000" w:themeColor="text1"/>
                <w:sz w:val="24"/>
                <w:highlight w:val="none"/>
                <w14:textFill>
                  <w14:solidFill>
                    <w14:schemeClr w14:val="tx1"/>
                  </w14:solidFill>
                </w14:textFill>
              </w:rPr>
            </w:pPr>
          </w:p>
        </w:tc>
      </w:tr>
      <w:tr w14:paraId="015E4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3721C6F7">
            <w:pPr>
              <w:pStyle w:val="1550"/>
              <w:spacing w:line="360" w:lineRule="auto"/>
              <w:ind w:left="-15"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毕业时间</w:t>
            </w:r>
          </w:p>
        </w:tc>
        <w:tc>
          <w:tcPr>
            <w:tcW w:w="1650" w:type="dxa"/>
            <w:noWrap/>
            <w:vAlign w:val="center"/>
          </w:tcPr>
          <w:p w14:paraId="747354EC">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c>
          <w:tcPr>
            <w:tcW w:w="5031" w:type="dxa"/>
            <w:vMerge w:val="continue"/>
            <w:noWrap/>
            <w:vAlign w:val="center"/>
          </w:tcPr>
          <w:p w14:paraId="0AEC16FD">
            <w:pPr>
              <w:pStyle w:val="1538"/>
              <w:rPr>
                <w:rFonts w:hint="eastAsia" w:ascii="仿宋" w:hAnsi="仿宋" w:eastAsia="仿宋" w:cs="仿宋"/>
                <w:color w:val="000000" w:themeColor="text1"/>
                <w:sz w:val="24"/>
                <w:highlight w:val="none"/>
                <w14:textFill>
                  <w14:solidFill>
                    <w14:schemeClr w14:val="tx1"/>
                  </w14:solidFill>
                </w14:textFill>
              </w:rPr>
            </w:pPr>
          </w:p>
        </w:tc>
      </w:tr>
      <w:tr w14:paraId="0A5C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3D7551C0">
            <w:pPr>
              <w:pStyle w:val="1550"/>
              <w:spacing w:line="360" w:lineRule="auto"/>
              <w:ind w:left="-15"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所学专业</w:t>
            </w:r>
          </w:p>
        </w:tc>
        <w:tc>
          <w:tcPr>
            <w:tcW w:w="1650" w:type="dxa"/>
            <w:noWrap/>
            <w:vAlign w:val="center"/>
          </w:tcPr>
          <w:p w14:paraId="51946063">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c>
          <w:tcPr>
            <w:tcW w:w="5031" w:type="dxa"/>
            <w:vMerge w:val="continue"/>
            <w:noWrap/>
            <w:vAlign w:val="center"/>
          </w:tcPr>
          <w:p w14:paraId="633050A8">
            <w:pPr>
              <w:pStyle w:val="1538"/>
              <w:rPr>
                <w:rFonts w:hint="eastAsia" w:ascii="仿宋" w:hAnsi="仿宋" w:eastAsia="仿宋" w:cs="仿宋"/>
                <w:color w:val="000000" w:themeColor="text1"/>
                <w:sz w:val="24"/>
                <w:highlight w:val="none"/>
                <w14:textFill>
                  <w14:solidFill>
                    <w14:schemeClr w14:val="tx1"/>
                  </w14:solidFill>
                </w14:textFill>
              </w:rPr>
            </w:pPr>
          </w:p>
        </w:tc>
      </w:tr>
      <w:tr w14:paraId="404CF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550000AE">
            <w:pPr>
              <w:pStyle w:val="1550"/>
              <w:spacing w:line="360" w:lineRule="auto"/>
              <w:ind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学历</w:t>
            </w:r>
          </w:p>
        </w:tc>
        <w:tc>
          <w:tcPr>
            <w:tcW w:w="1650" w:type="dxa"/>
            <w:noWrap/>
            <w:vAlign w:val="center"/>
          </w:tcPr>
          <w:p w14:paraId="6A1F824C">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c>
          <w:tcPr>
            <w:tcW w:w="5031" w:type="dxa"/>
            <w:vMerge w:val="continue"/>
            <w:noWrap/>
            <w:vAlign w:val="center"/>
          </w:tcPr>
          <w:p w14:paraId="27AAC80A">
            <w:pPr>
              <w:pStyle w:val="1538"/>
              <w:rPr>
                <w:rFonts w:hint="eastAsia" w:ascii="仿宋" w:hAnsi="仿宋" w:eastAsia="仿宋" w:cs="仿宋"/>
                <w:color w:val="000000" w:themeColor="text1"/>
                <w:sz w:val="24"/>
                <w:highlight w:val="none"/>
                <w14:textFill>
                  <w14:solidFill>
                    <w14:schemeClr w14:val="tx1"/>
                  </w14:solidFill>
                </w14:textFill>
              </w:rPr>
            </w:pPr>
          </w:p>
        </w:tc>
      </w:tr>
      <w:tr w14:paraId="6DCD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7B1C9BA6">
            <w:pPr>
              <w:pStyle w:val="1550"/>
              <w:spacing w:line="360" w:lineRule="auto"/>
              <w:ind w:left="-15"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*****证书编号</w:t>
            </w:r>
          </w:p>
        </w:tc>
        <w:tc>
          <w:tcPr>
            <w:tcW w:w="1650" w:type="dxa"/>
            <w:noWrap/>
            <w:vAlign w:val="center"/>
          </w:tcPr>
          <w:p w14:paraId="56793BAB">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c>
          <w:tcPr>
            <w:tcW w:w="5031" w:type="dxa"/>
            <w:vMerge w:val="continue"/>
            <w:noWrap/>
            <w:vAlign w:val="center"/>
          </w:tcPr>
          <w:p w14:paraId="1C8F11F7">
            <w:pPr>
              <w:pStyle w:val="1538"/>
              <w:rPr>
                <w:rFonts w:hint="eastAsia" w:ascii="仿宋" w:hAnsi="仿宋" w:eastAsia="仿宋" w:cs="仿宋"/>
                <w:color w:val="000000" w:themeColor="text1"/>
                <w:sz w:val="24"/>
                <w:highlight w:val="none"/>
                <w14:textFill>
                  <w14:solidFill>
                    <w14:schemeClr w14:val="tx1"/>
                  </w14:solidFill>
                </w14:textFill>
              </w:rPr>
            </w:pPr>
          </w:p>
        </w:tc>
      </w:tr>
      <w:tr w14:paraId="0EC31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4421E286">
            <w:pPr>
              <w:pStyle w:val="1550"/>
              <w:spacing w:line="360" w:lineRule="auto"/>
              <w:ind w:left="-15"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其他专业资质</w:t>
            </w:r>
          </w:p>
        </w:tc>
        <w:tc>
          <w:tcPr>
            <w:tcW w:w="1650" w:type="dxa"/>
            <w:noWrap/>
            <w:vAlign w:val="center"/>
          </w:tcPr>
          <w:p w14:paraId="7D3B74A6">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c>
          <w:tcPr>
            <w:tcW w:w="5031" w:type="dxa"/>
            <w:vMerge w:val="continue"/>
            <w:noWrap/>
            <w:vAlign w:val="center"/>
          </w:tcPr>
          <w:p w14:paraId="0F71D0CD">
            <w:pPr>
              <w:pStyle w:val="1538"/>
              <w:rPr>
                <w:rFonts w:hint="eastAsia" w:ascii="仿宋" w:hAnsi="仿宋" w:eastAsia="仿宋" w:cs="仿宋"/>
                <w:color w:val="000000" w:themeColor="text1"/>
                <w:sz w:val="24"/>
                <w:highlight w:val="none"/>
                <w14:textFill>
                  <w14:solidFill>
                    <w14:schemeClr w14:val="tx1"/>
                  </w14:solidFill>
                </w14:textFill>
              </w:rPr>
            </w:pPr>
          </w:p>
        </w:tc>
      </w:tr>
      <w:tr w14:paraId="3BE49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68929593">
            <w:pPr>
              <w:pStyle w:val="1550"/>
              <w:spacing w:line="360" w:lineRule="auto"/>
              <w:ind w:left="-15"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联系电话</w:t>
            </w:r>
          </w:p>
        </w:tc>
        <w:tc>
          <w:tcPr>
            <w:tcW w:w="1650" w:type="dxa"/>
            <w:noWrap/>
            <w:vAlign w:val="center"/>
          </w:tcPr>
          <w:p w14:paraId="3E573571">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c>
          <w:tcPr>
            <w:tcW w:w="5031" w:type="dxa"/>
            <w:vMerge w:val="continue"/>
            <w:noWrap/>
            <w:vAlign w:val="center"/>
          </w:tcPr>
          <w:p w14:paraId="35AA7A11">
            <w:pPr>
              <w:pStyle w:val="1538"/>
              <w:rPr>
                <w:rFonts w:hint="eastAsia" w:ascii="仿宋" w:hAnsi="仿宋" w:eastAsia="仿宋" w:cs="仿宋"/>
                <w:color w:val="000000" w:themeColor="text1"/>
                <w:sz w:val="24"/>
                <w:highlight w:val="none"/>
                <w14:textFill>
                  <w14:solidFill>
                    <w14:schemeClr w14:val="tx1"/>
                  </w14:solidFill>
                </w14:textFill>
              </w:rPr>
            </w:pPr>
          </w:p>
        </w:tc>
      </w:tr>
      <w:tr w14:paraId="1845D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2319" w:type="dxa"/>
            <w:noWrap/>
            <w:vAlign w:val="center"/>
          </w:tcPr>
          <w:p w14:paraId="440CFC57">
            <w:pPr>
              <w:pStyle w:val="1550"/>
              <w:spacing w:line="360" w:lineRule="auto"/>
              <w:ind w:left="-15"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曾担任项目负责人的项目</w:t>
            </w:r>
          </w:p>
        </w:tc>
        <w:tc>
          <w:tcPr>
            <w:tcW w:w="6681" w:type="dxa"/>
            <w:gridSpan w:val="2"/>
            <w:noWrap/>
            <w:vAlign w:val="center"/>
          </w:tcPr>
          <w:p w14:paraId="518D382E">
            <w:pPr>
              <w:pStyle w:val="1550"/>
              <w:spacing w:line="360" w:lineRule="auto"/>
              <w:ind w:left="-15" w:firstLine="2534"/>
              <w:rPr>
                <w:rFonts w:hint="eastAsia" w:ascii="仿宋" w:hAnsi="仿宋" w:eastAsia="仿宋" w:cs="仿宋"/>
                <w:bCs/>
                <w:color w:val="000000" w:themeColor="text1"/>
                <w:sz w:val="24"/>
                <w:highlight w:val="none"/>
                <w14:textFill>
                  <w14:solidFill>
                    <w14:schemeClr w14:val="tx1"/>
                  </w14:solidFill>
                </w14:textFill>
              </w:rPr>
            </w:pPr>
          </w:p>
        </w:tc>
      </w:tr>
    </w:tbl>
    <w:p w14:paraId="3CCBF0E5">
      <w:pPr>
        <w:pStyle w:val="1550"/>
        <w:spacing w:line="360" w:lineRule="auto"/>
        <w:ind w:firstLine="482"/>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注：</w:t>
      </w:r>
      <w:r>
        <w:rPr>
          <w:rFonts w:hint="eastAsia" w:ascii="仿宋" w:hAnsi="仿宋" w:eastAsia="仿宋" w:cs="仿宋"/>
          <w:color w:val="000000" w:themeColor="text1"/>
          <w:sz w:val="24"/>
          <w:highlight w:val="none"/>
          <w:u w:val="single"/>
          <w14:textFill>
            <w14:solidFill>
              <w14:schemeClr w14:val="tx1"/>
            </w14:solidFill>
          </w14:textFill>
        </w:rPr>
        <w:t>1.项目负责人为*****师，提交相关证书原件扫描件。</w:t>
      </w:r>
    </w:p>
    <w:p w14:paraId="4C0DD42C">
      <w:pPr>
        <w:pStyle w:val="1550"/>
        <w:spacing w:line="360" w:lineRule="auto"/>
        <w:ind w:firstLine="48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2.列入本表人员如要更换，需经采购人同意。擅自更换属违约行为。</w:t>
      </w:r>
    </w:p>
    <w:p w14:paraId="3510D3F9">
      <w:pPr>
        <w:pStyle w:val="1550"/>
        <w:spacing w:line="360" w:lineRule="auto"/>
        <w:ind w:firstLine="48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3.列入本表人员需提供近半年（</w:t>
      </w:r>
      <w:r>
        <w:rPr>
          <w:rFonts w:hint="eastAsia" w:ascii="仿宋" w:hAnsi="仿宋" w:eastAsia="仿宋" w:cs="仿宋"/>
          <w:bCs/>
          <w:color w:val="000000" w:themeColor="text1"/>
          <w:sz w:val="24"/>
          <w:highlight w:val="none"/>
          <w:u w:val="single"/>
          <w:lang w:eastAsia="zh-CN"/>
          <w14:textFill>
            <w14:solidFill>
              <w14:schemeClr w14:val="tx1"/>
            </w14:solidFill>
          </w14:textFill>
        </w:rPr>
        <w:t>2025年6月1日</w:t>
      </w:r>
      <w:r>
        <w:rPr>
          <w:rFonts w:hint="eastAsia" w:ascii="仿宋" w:hAnsi="仿宋" w:eastAsia="仿宋" w:cs="仿宋"/>
          <w:bCs/>
          <w:color w:val="000000" w:themeColor="text1"/>
          <w:sz w:val="24"/>
          <w:highlight w:val="none"/>
          <w:u w:val="single"/>
          <w14:textFill>
            <w14:solidFill>
              <w14:schemeClr w14:val="tx1"/>
            </w14:solidFill>
          </w14:textFill>
        </w:rPr>
        <w:t>以来</w:t>
      </w:r>
      <w:r>
        <w:rPr>
          <w:rFonts w:hint="eastAsia" w:ascii="仿宋" w:hAnsi="仿宋" w:eastAsia="仿宋" w:cs="仿宋"/>
          <w:color w:val="000000" w:themeColor="text1"/>
          <w:sz w:val="24"/>
          <w:highlight w:val="none"/>
          <w:u w:val="single"/>
          <w14:textFill>
            <w14:solidFill>
              <w14:schemeClr w14:val="tx1"/>
            </w14:solidFill>
          </w14:textFill>
        </w:rPr>
        <w:t>任意一月）供应商为其缴纳社会保险的证明材料。</w:t>
      </w:r>
    </w:p>
    <w:p w14:paraId="1A43D76F">
      <w:pPr>
        <w:pStyle w:val="1551"/>
        <w:ind w:firstLine="470"/>
        <w:rPr>
          <w:rFonts w:hint="eastAsia" w:ascii="仿宋" w:hAnsi="仿宋" w:eastAsia="仿宋" w:cs="仿宋"/>
          <w:color w:val="000000" w:themeColor="text1"/>
          <w:highlight w:val="none"/>
          <w:u w:val="single"/>
          <w14:textFill>
            <w14:solidFill>
              <w14:schemeClr w14:val="tx1"/>
            </w14:solidFill>
          </w14:textFill>
        </w:rPr>
      </w:pPr>
      <w:bookmarkStart w:id="234" w:name="_Toc256000083"/>
      <w:bookmarkStart w:id="235" w:name="_Toc5210"/>
      <w:r>
        <w:rPr>
          <w:rFonts w:hint="eastAsia" w:ascii="仿宋" w:hAnsi="仿宋" w:eastAsia="仿宋" w:cs="仿宋"/>
          <w:color w:val="000000" w:themeColor="text1"/>
          <w:highlight w:val="none"/>
          <w:u w:val="single"/>
          <w14:textFill>
            <w14:solidFill>
              <w14:schemeClr w14:val="tx1"/>
            </w14:solidFill>
          </w14:textFill>
        </w:rPr>
        <w:t>4.列入本表人员必须提供能证明该人员是本公司员工的证明材料。</w:t>
      </w:r>
      <w:bookmarkEnd w:id="234"/>
      <w:bookmarkEnd w:id="235"/>
    </w:p>
    <w:p w14:paraId="5308189A">
      <w:pPr>
        <w:pStyle w:val="1539"/>
        <w:rPr>
          <w:rFonts w:hint="eastAsia" w:ascii="仿宋" w:hAnsi="仿宋" w:eastAsia="仿宋" w:cs="仿宋"/>
          <w:color w:val="000000" w:themeColor="text1"/>
          <w:highlight w:val="none"/>
          <w14:textFill>
            <w14:solidFill>
              <w14:schemeClr w14:val="tx1"/>
            </w14:solidFill>
          </w14:textFill>
        </w:rPr>
      </w:pPr>
    </w:p>
    <w:p w14:paraId="285334C1">
      <w:pPr>
        <w:widowControl/>
        <w:jc w:val="left"/>
        <w:rPr>
          <w:rFonts w:hint="eastAsia" w:ascii="仿宋" w:hAnsi="仿宋" w:eastAsia="仿宋" w:cs="仿宋"/>
          <w:b/>
          <w:color w:val="000000" w:themeColor="text1"/>
          <w:sz w:val="32"/>
          <w:szCs w:val="32"/>
          <w:highlight w:val="none"/>
          <w14:textFill>
            <w14:solidFill>
              <w14:schemeClr w14:val="tx1"/>
            </w14:solidFill>
          </w14:textFill>
        </w:rPr>
      </w:pPr>
    </w:p>
    <w:p w14:paraId="641D09AC">
      <w:pP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br w:type="page" w:clear="all"/>
      </w:r>
    </w:p>
    <w:p w14:paraId="29D0AEEE">
      <w:pPr>
        <w:spacing w:line="360" w:lineRule="auto"/>
        <w:jc w:val="cente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六、商务部分</w:t>
      </w:r>
    </w:p>
    <w:p w14:paraId="014A322F">
      <w:pPr>
        <w:pStyle w:val="1550"/>
        <w:spacing w:line="500" w:lineRule="exact"/>
        <w:ind w:firstLine="0"/>
        <w:jc w:val="center"/>
        <w:rPr>
          <w:rFonts w:hint="eastAsia" w:ascii="仿宋" w:hAnsi="仿宋" w:eastAsia="仿宋" w:cs="仿宋"/>
          <w:b/>
          <w:bCs/>
          <w:color w:val="000000" w:themeColor="text1"/>
          <w:sz w:val="32"/>
          <w:highlight w:val="none"/>
          <w14:textFill>
            <w14:solidFill>
              <w14:schemeClr w14:val="tx1"/>
            </w14:solidFill>
          </w14:textFill>
        </w:rPr>
      </w:pPr>
      <w:bookmarkStart w:id="236" w:name="_Toc100386081"/>
      <w:r>
        <w:rPr>
          <w:rFonts w:hint="eastAsia" w:ascii="仿宋" w:hAnsi="仿宋" w:eastAsia="仿宋" w:cs="仿宋"/>
          <w:b/>
          <w:bCs/>
          <w:color w:val="000000" w:themeColor="text1"/>
          <w:sz w:val="32"/>
          <w:highlight w:val="none"/>
          <w:lang w:eastAsia="zh-CN"/>
          <w14:textFill>
            <w14:solidFill>
              <w14:schemeClr w14:val="tx1"/>
            </w14:solidFill>
          </w14:textFill>
        </w:rPr>
        <w:t>参照</w:t>
      </w:r>
      <w:r>
        <w:rPr>
          <w:rFonts w:hint="eastAsia" w:ascii="仿宋" w:hAnsi="仿宋" w:eastAsia="仿宋" w:cs="仿宋"/>
          <w:b/>
          <w:bCs/>
          <w:color w:val="000000" w:themeColor="text1"/>
          <w:sz w:val="32"/>
          <w:highlight w:val="none"/>
          <w14:textFill>
            <w14:solidFill>
              <w14:schemeClr w14:val="tx1"/>
            </w14:solidFill>
          </w14:textFill>
        </w:rPr>
        <w:t>第五部分 评标办法和标准 评审因素进行编制</w:t>
      </w:r>
    </w:p>
    <w:p w14:paraId="5F9011E0">
      <w:pPr>
        <w:pStyle w:val="1550"/>
        <w:spacing w:line="500" w:lineRule="exact"/>
        <w:ind w:firstLine="0"/>
        <w:jc w:val="center"/>
        <w:rPr>
          <w:rFonts w:hint="eastAsia" w:ascii="仿宋" w:hAnsi="仿宋" w:eastAsia="仿宋" w:cs="仿宋"/>
          <w:b/>
          <w:bCs/>
          <w:color w:val="000000" w:themeColor="text1"/>
          <w:sz w:val="32"/>
          <w:highlight w:val="none"/>
          <w14:textFill>
            <w14:solidFill>
              <w14:schemeClr w14:val="tx1"/>
            </w14:solidFill>
          </w14:textFill>
        </w:rPr>
      </w:pPr>
    </w:p>
    <w:bookmarkEnd w:id="236"/>
    <w:p w14:paraId="6EA8B7F4">
      <w:pPr>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p>
    <w:p w14:paraId="4FA57165">
      <w:pPr>
        <w:spacing w:line="360" w:lineRule="auto"/>
        <w:ind w:firstLine="560"/>
        <w:rPr>
          <w:rFonts w:hint="eastAsia" w:ascii="仿宋" w:hAnsi="仿宋" w:eastAsia="仿宋" w:cs="仿宋"/>
          <w:color w:val="000000" w:themeColor="text1"/>
          <w:sz w:val="28"/>
          <w:highlight w:val="none"/>
          <w14:textFill>
            <w14:solidFill>
              <w14:schemeClr w14:val="tx1"/>
            </w14:solidFill>
          </w14:textFill>
        </w:rPr>
        <w:sectPr>
          <w:footerReference r:id="rId6" w:type="first"/>
          <w:pgSz w:w="11906" w:h="16838"/>
          <w:pgMar w:top="1418" w:right="1418" w:bottom="1418" w:left="1418" w:header="851" w:footer="992" w:gutter="0"/>
          <w:cols w:space="720" w:num="1"/>
          <w:docGrid w:linePitch="360" w:charSpace="0"/>
        </w:sectPr>
      </w:pPr>
    </w:p>
    <w:p w14:paraId="0A31B686">
      <w:pPr>
        <w:pStyle w:val="5"/>
        <w:spacing w:line="360" w:lineRule="auto"/>
        <w:ind w:firstLine="3020"/>
        <w:jc w:val="left"/>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七、其他部分</w:t>
      </w:r>
    </w:p>
    <w:p w14:paraId="71E9A6D8">
      <w:pPr>
        <w:pStyle w:val="5"/>
        <w:spacing w:line="560" w:lineRule="exact"/>
        <w:ind w:firstLine="1285"/>
        <w:jc w:val="left"/>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（一）中小企业声明函（服务类）</w:t>
      </w:r>
    </w:p>
    <w:p w14:paraId="12398BD2">
      <w:pPr>
        <w:pStyle w:val="5"/>
        <w:spacing w:line="560" w:lineRule="exact"/>
        <w:ind w:firstLine="584"/>
        <w:jc w:val="lef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仿宋" w:hAnsi="仿宋" w:eastAsia="仿宋" w:cs="仿宋"/>
          <w:b/>
          <w:bCs/>
          <w:color w:val="000000" w:themeColor="text1"/>
          <w:spacing w:val="6"/>
          <w:sz w:val="24"/>
          <w:szCs w:val="24"/>
          <w:highlight w:val="none"/>
          <w:u w:val="single"/>
          <w:lang w:eastAsia="zh-CN"/>
          <w14:textFill>
            <w14:solidFill>
              <w14:schemeClr w14:val="tx1"/>
            </w14:solidFill>
          </w14:textFill>
        </w:rPr>
        <w:t>镇江市生态环境局</w:t>
      </w:r>
      <w:r>
        <w:rPr>
          <w:rFonts w:hint="eastAsia" w:ascii="仿宋" w:hAnsi="仿宋" w:eastAsia="仿宋" w:cs="仿宋"/>
          <w:color w:val="000000" w:themeColor="text1"/>
          <w:spacing w:val="6"/>
          <w:sz w:val="24"/>
          <w:szCs w:val="24"/>
          <w:highlight w:val="none"/>
          <w14:textFill>
            <w14:solidFill>
              <w14:schemeClr w14:val="tx1"/>
            </w14:solidFill>
          </w14:textFill>
        </w:rPr>
        <w:t>的</w:t>
      </w:r>
      <w:r>
        <w:rPr>
          <w:rFonts w:hint="eastAsia" w:ascii="仿宋" w:hAnsi="仿宋" w:eastAsia="仿宋" w:cs="仿宋"/>
          <w:b/>
          <w:bCs/>
          <w:color w:val="000000" w:themeColor="text1"/>
          <w:spacing w:val="6"/>
          <w:sz w:val="24"/>
          <w:szCs w:val="24"/>
          <w:highlight w:val="none"/>
          <w:u w:val="single"/>
          <w:lang w:eastAsia="zh-CN"/>
          <w14:textFill>
            <w14:solidFill>
              <w14:schemeClr w14:val="tx1"/>
            </w14:solidFill>
          </w14:textFill>
        </w:rPr>
        <w:t>新一轮太湖流域综合治理技术支撑服务</w:t>
      </w:r>
      <w:r>
        <w:rPr>
          <w:rFonts w:hint="eastAsia" w:ascii="仿宋" w:hAnsi="仿宋" w:eastAsia="仿宋" w:cs="仿宋"/>
          <w:color w:val="000000" w:themeColor="text1"/>
          <w:spacing w:val="6"/>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  </w:t>
      </w:r>
    </w:p>
    <w:p w14:paraId="67DB8205">
      <w:pPr>
        <w:pStyle w:val="5"/>
        <w:spacing w:line="560" w:lineRule="exact"/>
        <w:ind w:firstLine="584"/>
        <w:jc w:val="lef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1.</w:t>
      </w:r>
      <w:r>
        <w:rPr>
          <w:rFonts w:hint="eastAsia" w:ascii="仿宋" w:hAnsi="仿宋" w:eastAsia="仿宋" w:cs="仿宋"/>
          <w:b/>
          <w:bCs/>
          <w:color w:val="000000" w:themeColor="text1"/>
          <w:spacing w:val="6"/>
          <w:sz w:val="24"/>
          <w:szCs w:val="24"/>
          <w:highlight w:val="none"/>
          <w:u w:val="single"/>
          <w:lang w:eastAsia="zh-CN"/>
          <w14:textFill>
            <w14:solidFill>
              <w14:schemeClr w14:val="tx1"/>
            </w14:solidFill>
          </w14:textFill>
        </w:rPr>
        <w:t>新一轮太湖流域综合治理技术支撑服务</w:t>
      </w:r>
      <w:r>
        <w:rPr>
          <w:rFonts w:hint="eastAsia" w:ascii="仿宋" w:hAnsi="仿宋" w:eastAsia="仿宋" w:cs="仿宋"/>
          <w:color w:val="000000" w:themeColor="text1"/>
          <w:spacing w:val="6"/>
          <w:sz w:val="24"/>
          <w:szCs w:val="24"/>
          <w:highlight w:val="none"/>
          <w14:textFill>
            <w14:solidFill>
              <w14:schemeClr w14:val="tx1"/>
            </w14:solidFill>
          </w14:textFill>
        </w:rPr>
        <w:t>，属于</w:t>
      </w:r>
      <w:r>
        <w:rPr>
          <w:rFonts w:hint="eastAsia" w:ascii="仿宋" w:hAnsi="仿宋" w:eastAsia="仿宋" w:cs="仿宋"/>
          <w:b/>
          <w:color w:val="000000" w:themeColor="text1"/>
          <w:spacing w:val="6"/>
          <w:sz w:val="24"/>
          <w:szCs w:val="24"/>
          <w:highlight w:val="none"/>
          <w:u w:val="single"/>
          <w:lang w:eastAsia="zh-CN"/>
          <w14:textFill>
            <w14:solidFill>
              <w14:schemeClr w14:val="tx1"/>
            </w14:solidFill>
          </w14:textFill>
        </w:rPr>
        <w:t>生态环境保护和治理服务</w:t>
      </w:r>
      <w:r>
        <w:rPr>
          <w:rFonts w:hint="eastAsia" w:ascii="仿宋" w:hAnsi="仿宋" w:eastAsia="仿宋" w:cs="仿宋"/>
          <w:color w:val="000000" w:themeColor="text1"/>
          <w:spacing w:val="6"/>
          <w:sz w:val="24"/>
          <w:szCs w:val="24"/>
          <w:highlight w:val="none"/>
          <w14:textFill>
            <w14:solidFill>
              <w14:schemeClr w14:val="tx1"/>
            </w14:solidFill>
          </w14:textFill>
        </w:rPr>
        <w:t>；承接企业为</w:t>
      </w:r>
      <w:r>
        <w:rPr>
          <w:rFonts w:hint="eastAsia" w:ascii="仿宋" w:hAnsi="仿宋" w:eastAsia="仿宋" w:cs="仿宋"/>
          <w:color w:val="000000" w:themeColor="text1"/>
          <w:spacing w:val="6"/>
          <w:sz w:val="24"/>
          <w:szCs w:val="24"/>
          <w:highlight w:val="none"/>
          <w:u w:val="single"/>
          <w14:textFill>
            <w14:solidFill>
              <w14:schemeClr w14:val="tx1"/>
            </w14:solidFill>
          </w14:textFill>
        </w:rPr>
        <w:t>（企业名称）</w:t>
      </w:r>
      <w:r>
        <w:rPr>
          <w:rFonts w:hint="eastAsia" w:ascii="仿宋" w:hAnsi="仿宋" w:eastAsia="仿宋" w:cs="仿宋"/>
          <w:color w:val="000000" w:themeColor="text1"/>
          <w:spacing w:val="6"/>
          <w:sz w:val="24"/>
          <w:szCs w:val="24"/>
          <w:highlight w:val="none"/>
          <w14:textFill>
            <w14:solidFill>
              <w14:schemeClr w14:val="tx1"/>
            </w14:solidFill>
          </w14:textFill>
        </w:rPr>
        <w:t>，从业人员</w:t>
      </w:r>
      <w:r>
        <w:rPr>
          <w:rFonts w:hint="eastAsia" w:ascii="仿宋" w:hAnsi="仿宋" w:eastAsia="仿宋" w:cs="仿宋"/>
          <w:color w:val="000000" w:themeColor="text1"/>
          <w:spacing w:val="6"/>
          <w:sz w:val="24"/>
          <w:szCs w:val="24"/>
          <w:highlight w:val="none"/>
          <w:u w:val="single"/>
          <w14:textFill>
            <w14:solidFill>
              <w14:schemeClr w14:val="tx1"/>
            </w14:solidFill>
          </w14:textFill>
        </w:rPr>
        <w:t>**</w:t>
      </w:r>
      <w:r>
        <w:rPr>
          <w:rFonts w:hint="eastAsia" w:ascii="仿宋" w:hAnsi="仿宋" w:eastAsia="仿宋" w:cs="仿宋"/>
          <w:color w:val="000000" w:themeColor="text1"/>
          <w:spacing w:val="6"/>
          <w:sz w:val="24"/>
          <w:szCs w:val="24"/>
          <w:highlight w:val="none"/>
          <w14:textFill>
            <w14:solidFill>
              <w14:schemeClr w14:val="tx1"/>
            </w14:solidFill>
          </w14:textFill>
        </w:rPr>
        <w:t>人，营业收入为</w:t>
      </w:r>
      <w:r>
        <w:rPr>
          <w:rFonts w:hint="eastAsia" w:ascii="仿宋" w:hAnsi="仿宋" w:eastAsia="仿宋" w:cs="仿宋"/>
          <w:color w:val="000000" w:themeColor="text1"/>
          <w:spacing w:val="6"/>
          <w:sz w:val="24"/>
          <w:szCs w:val="24"/>
          <w:highlight w:val="none"/>
          <w:u w:val="single"/>
          <w14:textFill>
            <w14:solidFill>
              <w14:schemeClr w14:val="tx1"/>
            </w14:solidFill>
          </w14:textFill>
        </w:rPr>
        <w:t>**</w:t>
      </w:r>
      <w:r>
        <w:rPr>
          <w:rFonts w:hint="eastAsia" w:ascii="仿宋" w:hAnsi="仿宋" w:eastAsia="仿宋" w:cs="仿宋"/>
          <w:color w:val="000000" w:themeColor="text1"/>
          <w:spacing w:val="6"/>
          <w:sz w:val="24"/>
          <w:szCs w:val="24"/>
          <w:highlight w:val="none"/>
          <w14:textFill>
            <w14:solidFill>
              <w14:schemeClr w14:val="tx1"/>
            </w14:solidFill>
          </w14:textFill>
        </w:rPr>
        <w:t>万元，资产总额为</w:t>
      </w:r>
      <w:r>
        <w:rPr>
          <w:rFonts w:hint="eastAsia" w:ascii="仿宋" w:hAnsi="仿宋" w:eastAsia="仿宋" w:cs="仿宋"/>
          <w:color w:val="000000" w:themeColor="text1"/>
          <w:spacing w:val="6"/>
          <w:sz w:val="24"/>
          <w:szCs w:val="24"/>
          <w:highlight w:val="none"/>
          <w:u w:val="single"/>
          <w14:textFill>
            <w14:solidFill>
              <w14:schemeClr w14:val="tx1"/>
            </w14:solidFill>
          </w14:textFill>
        </w:rPr>
        <w:t>**</w:t>
      </w:r>
      <w:r>
        <w:rPr>
          <w:rFonts w:hint="eastAsia" w:ascii="仿宋" w:hAnsi="仿宋" w:eastAsia="仿宋" w:cs="仿宋"/>
          <w:color w:val="000000" w:themeColor="text1"/>
          <w:spacing w:val="6"/>
          <w:sz w:val="24"/>
          <w:szCs w:val="24"/>
          <w:highlight w:val="none"/>
          <w14:textFill>
            <w14:solidFill>
              <w14:schemeClr w14:val="tx1"/>
            </w14:solidFill>
          </w14:textFill>
        </w:rPr>
        <w:t>万元，属于</w:t>
      </w:r>
      <w:r>
        <w:rPr>
          <w:rFonts w:hint="eastAsia" w:ascii="仿宋" w:hAnsi="仿宋" w:eastAsia="仿宋" w:cs="仿宋"/>
          <w:color w:val="000000" w:themeColor="text1"/>
          <w:spacing w:val="6"/>
          <w:sz w:val="24"/>
          <w:szCs w:val="24"/>
          <w:highlight w:val="none"/>
          <w:u w:val="single"/>
          <w14:textFill>
            <w14:solidFill>
              <w14:schemeClr w14:val="tx1"/>
            </w14:solidFill>
          </w14:textFill>
        </w:rPr>
        <w:t>***企业（中型企业、小型企业、微型企业）</w:t>
      </w:r>
      <w:r>
        <w:rPr>
          <w:rFonts w:hint="eastAsia" w:ascii="仿宋" w:hAnsi="仿宋" w:eastAsia="仿宋" w:cs="仿宋"/>
          <w:b/>
          <w:color w:val="000000" w:themeColor="text1"/>
          <w:spacing w:val="6"/>
          <w:sz w:val="24"/>
          <w:szCs w:val="24"/>
          <w:highlight w:val="none"/>
          <w:u w:val="single"/>
          <w14:textFill>
            <w14:solidFill>
              <w14:schemeClr w14:val="tx1"/>
            </w14:solidFill>
          </w14:textFill>
        </w:rPr>
        <w:t>（三者只选一个填列）</w:t>
      </w:r>
      <w:r>
        <w:rPr>
          <w:rFonts w:hint="eastAsia" w:ascii="仿宋" w:hAnsi="仿宋" w:eastAsia="仿宋" w:cs="仿宋"/>
          <w:color w:val="000000" w:themeColor="text1"/>
          <w:spacing w:val="6"/>
          <w:sz w:val="24"/>
          <w:szCs w:val="24"/>
          <w:highlight w:val="none"/>
          <w14:textFill>
            <w14:solidFill>
              <w14:schemeClr w14:val="tx1"/>
            </w14:solidFill>
          </w14:textFill>
        </w:rPr>
        <w:t xml:space="preserve">；  </w:t>
      </w:r>
    </w:p>
    <w:p w14:paraId="4BC1D0F0">
      <w:pPr>
        <w:pStyle w:val="5"/>
        <w:spacing w:line="560" w:lineRule="exact"/>
        <w:ind w:firstLine="584"/>
        <w:jc w:val="lef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  ……  </w:t>
      </w:r>
    </w:p>
    <w:p w14:paraId="5687AE19">
      <w:pPr>
        <w:pStyle w:val="5"/>
        <w:keepNext w:val="0"/>
        <w:keepLines w:val="0"/>
        <w:pageBreakBefore w:val="0"/>
        <w:widowControl w:val="0"/>
        <w:spacing w:line="360" w:lineRule="auto"/>
        <w:ind w:firstLine="584"/>
        <w:jc w:val="lef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3CE07727">
      <w:pPr>
        <w:pStyle w:val="5"/>
        <w:keepNext w:val="0"/>
        <w:keepLines w:val="0"/>
        <w:pageBreakBefore w:val="0"/>
        <w:widowControl w:val="0"/>
        <w:spacing w:line="360" w:lineRule="auto"/>
        <w:ind w:firstLine="584"/>
        <w:jc w:val="lef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本企业对上述声明内容的真实性负责。如有虚假，将依法承担相应责任。  </w:t>
      </w:r>
    </w:p>
    <w:p w14:paraId="7A2517A3">
      <w:pPr>
        <w:pStyle w:val="5"/>
        <w:keepNext w:val="0"/>
        <w:keepLines w:val="0"/>
        <w:pageBreakBefore w:val="0"/>
        <w:widowControl w:val="0"/>
        <w:spacing w:line="360" w:lineRule="auto"/>
        <w:ind w:firstLine="584"/>
        <w:jc w:val="lef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企业名称（盖章）：  </w:t>
      </w:r>
    </w:p>
    <w:p w14:paraId="06852F8E">
      <w:pPr>
        <w:pStyle w:val="5"/>
        <w:keepNext w:val="0"/>
        <w:keepLines w:val="0"/>
        <w:pageBreakBefore w:val="0"/>
        <w:widowControl w:val="0"/>
        <w:spacing w:line="360" w:lineRule="auto"/>
        <w:ind w:firstLine="584"/>
        <w:jc w:val="lef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日 期：</w:t>
      </w:r>
    </w:p>
    <w:p w14:paraId="36666DE8">
      <w:pPr>
        <w:pStyle w:val="5"/>
        <w:keepNext w:val="0"/>
        <w:keepLines w:val="0"/>
        <w:pageBreakBefore w:val="0"/>
        <w:widowControl w:val="0"/>
        <w:spacing w:line="360" w:lineRule="auto"/>
        <w:ind w:firstLine="584"/>
        <w:jc w:val="lef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注：1.从业人员、营业收入、资产总额填报上一年度数据，无上一年度数据的新成立企业可不填报。</w:t>
      </w:r>
    </w:p>
    <w:p w14:paraId="5C571CA9">
      <w:pPr>
        <w:pStyle w:val="5"/>
        <w:keepNext w:val="0"/>
        <w:keepLines w:val="0"/>
        <w:pageBreakBefore w:val="0"/>
        <w:widowControl w:val="0"/>
        <w:spacing w:line="360" w:lineRule="auto"/>
        <w:ind w:firstLine="584"/>
        <w:jc w:val="lef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2.本声明函中“属于（中型企业、小型企业、微型企业）”的内容，必须且只能选择其中之一填写。</w:t>
      </w:r>
    </w:p>
    <w:p w14:paraId="438120D1">
      <w:pPr>
        <w:pStyle w:val="5"/>
        <w:keepNext w:val="0"/>
        <w:keepLines w:val="0"/>
        <w:pageBreakBefore w:val="0"/>
        <w:widowControl w:val="0"/>
        <w:spacing w:line="360" w:lineRule="auto"/>
        <w:ind w:firstLine="584"/>
        <w:jc w:val="lef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3.供应商应当根据采购文件中明确的所属行业，认真对照《关于印发中小企业划型标准规定的通知》（工信部联企业[2011]300号）提供声明函。 供应商提</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供的</w:t>
      </w:r>
      <w:r>
        <w:rPr>
          <w:rFonts w:hint="eastAsia" w:ascii="仿宋" w:hAnsi="仿宋" w:eastAsia="仿宋" w:cs="仿宋"/>
          <w:color w:val="000000" w:themeColor="text1"/>
          <w:spacing w:val="6"/>
          <w:sz w:val="24"/>
          <w:szCs w:val="24"/>
          <w:highlight w:val="none"/>
          <w14:textFill>
            <w14:solidFill>
              <w14:schemeClr w14:val="tx1"/>
            </w14:solidFill>
          </w14:textFill>
        </w:rPr>
        <w:t>声明函内容不实的，属于提供虚假材料谋取中标、成交，依照《中华人民共和国政府采购法》等国家有关规定追究相应责任。</w:t>
      </w:r>
    </w:p>
    <w:p w14:paraId="07063AA5">
      <w:pPr>
        <w:widowControl/>
        <w:spacing w:line="560" w:lineRule="exact"/>
        <w:jc w:val="left"/>
        <w:rPr>
          <w:rFonts w:hint="eastAsia" w:ascii="仿宋" w:hAnsi="仿宋" w:eastAsia="仿宋" w:cs="仿宋"/>
          <w:color w:val="000000" w:themeColor="text1"/>
          <w:spacing w:val="6"/>
          <w:sz w:val="28"/>
          <w:szCs w:val="28"/>
          <w:highlight w:val="none"/>
          <w14:textFill>
            <w14:solidFill>
              <w14:schemeClr w14:val="tx1"/>
            </w14:solidFill>
          </w14:textFill>
        </w:rPr>
      </w:pPr>
    </w:p>
    <w:p w14:paraId="43F5909F">
      <w:pPr>
        <w:widowControl/>
        <w:spacing w:line="360" w:lineRule="auto"/>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clear="all"/>
      </w:r>
    </w:p>
    <w:p w14:paraId="1A44CF36">
      <w:pPr>
        <w:widowControl/>
        <w:spacing w:line="360" w:lineRule="auto"/>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（二）按招标文件要求投标人所能提供的其他文件</w:t>
      </w:r>
    </w:p>
    <w:p w14:paraId="374B2F05">
      <w:pPr>
        <w:widowControl/>
        <w:spacing w:line="360" w:lineRule="auto"/>
        <w:jc w:val="center"/>
        <w:rPr>
          <w:rFonts w:hint="eastAsia" w:ascii="仿宋" w:hAnsi="仿宋" w:eastAsia="仿宋" w:cs="仿宋"/>
          <w:b/>
          <w:color w:val="000000" w:themeColor="text1"/>
          <w:sz w:val="32"/>
          <w:szCs w:val="32"/>
          <w:highlight w:val="none"/>
          <w14:textFill>
            <w14:solidFill>
              <w14:schemeClr w14:val="tx1"/>
            </w14:solidFill>
          </w14:textFill>
        </w:rPr>
      </w:pPr>
    </w:p>
    <w:p w14:paraId="15837651">
      <w:pPr>
        <w:rPr>
          <w:rFonts w:hint="eastAsia" w:ascii="仿宋" w:hAnsi="仿宋" w:eastAsia="仿宋" w:cs="仿宋"/>
          <w:color w:val="000000" w:themeColor="text1"/>
          <w:highlight w:val="none"/>
          <w14:textFill>
            <w14:solidFill>
              <w14:schemeClr w14:val="tx1"/>
            </w14:solidFill>
          </w14:textFill>
        </w:rPr>
      </w:pPr>
    </w:p>
    <w:p w14:paraId="358A79D1">
      <w:pPr>
        <w:rPr>
          <w:rFonts w:hint="eastAsia" w:ascii="仿宋" w:hAnsi="仿宋" w:eastAsia="仿宋" w:cs="仿宋"/>
          <w:color w:val="000000" w:themeColor="text1"/>
          <w:highlight w:val="none"/>
          <w14:textFill>
            <w14:solidFill>
              <w14:schemeClr w14:val="tx1"/>
            </w14:solidFill>
          </w14:textFill>
        </w:rPr>
      </w:pPr>
    </w:p>
    <w:p w14:paraId="0A9C71E0">
      <w:pPr>
        <w:rPr>
          <w:rFonts w:hint="eastAsia" w:ascii="仿宋" w:hAnsi="仿宋" w:eastAsia="仿宋" w:cs="仿宋"/>
          <w:color w:val="000000" w:themeColor="text1"/>
          <w:highlight w:val="none"/>
          <w14:textFill>
            <w14:solidFill>
              <w14:schemeClr w14:val="tx1"/>
            </w14:solidFill>
          </w14:textFill>
        </w:rPr>
      </w:pPr>
    </w:p>
    <w:p w14:paraId="4273AF27">
      <w:pPr>
        <w:rPr>
          <w:rFonts w:hint="eastAsia" w:ascii="仿宋" w:hAnsi="仿宋" w:eastAsia="仿宋" w:cs="仿宋"/>
          <w:color w:val="000000" w:themeColor="text1"/>
          <w:highlight w:val="none"/>
          <w14:textFill>
            <w14:solidFill>
              <w14:schemeClr w14:val="tx1"/>
            </w14:solidFill>
          </w14:textFill>
        </w:rPr>
      </w:pPr>
    </w:p>
    <w:p w14:paraId="13DB4506">
      <w:pPr>
        <w:rPr>
          <w:rFonts w:hint="eastAsia" w:ascii="仿宋" w:hAnsi="仿宋" w:eastAsia="仿宋" w:cs="仿宋"/>
          <w:color w:val="000000" w:themeColor="text1"/>
          <w:highlight w:val="none"/>
          <w14:textFill>
            <w14:solidFill>
              <w14:schemeClr w14:val="tx1"/>
            </w14:solidFill>
          </w14:textFill>
        </w:rPr>
      </w:pPr>
    </w:p>
    <w:p w14:paraId="262A7337">
      <w:pPr>
        <w:rPr>
          <w:rFonts w:hint="eastAsia" w:ascii="仿宋" w:hAnsi="仿宋" w:eastAsia="仿宋" w:cs="仿宋"/>
          <w:color w:val="000000" w:themeColor="text1"/>
          <w:highlight w:val="none"/>
          <w14:textFill>
            <w14:solidFill>
              <w14:schemeClr w14:val="tx1"/>
            </w14:solidFill>
          </w14:textFill>
        </w:rPr>
      </w:pPr>
    </w:p>
    <w:p w14:paraId="61CB665F">
      <w:pPr>
        <w:rPr>
          <w:rFonts w:hint="eastAsia" w:ascii="仿宋" w:hAnsi="仿宋" w:eastAsia="仿宋" w:cs="仿宋"/>
          <w:color w:val="000000" w:themeColor="text1"/>
          <w:highlight w:val="none"/>
          <w14:textFill>
            <w14:solidFill>
              <w14:schemeClr w14:val="tx1"/>
            </w14:solidFill>
          </w14:textFill>
        </w:rPr>
      </w:pPr>
    </w:p>
    <w:p w14:paraId="38729A7C">
      <w:pPr>
        <w:rPr>
          <w:rFonts w:hint="eastAsia" w:ascii="仿宋" w:hAnsi="仿宋" w:eastAsia="仿宋" w:cs="仿宋"/>
          <w:color w:val="000000" w:themeColor="text1"/>
          <w:highlight w:val="none"/>
          <w14:textFill>
            <w14:solidFill>
              <w14:schemeClr w14:val="tx1"/>
            </w14:solidFill>
          </w14:textFill>
        </w:rPr>
      </w:pPr>
    </w:p>
    <w:p w14:paraId="2935210F">
      <w:pPr>
        <w:rPr>
          <w:rFonts w:hint="eastAsia" w:ascii="仿宋" w:hAnsi="仿宋" w:eastAsia="仿宋" w:cs="仿宋"/>
          <w:color w:val="000000" w:themeColor="text1"/>
          <w:highlight w:val="none"/>
          <w14:textFill>
            <w14:solidFill>
              <w14:schemeClr w14:val="tx1"/>
            </w14:solidFill>
          </w14:textFill>
        </w:rPr>
      </w:pPr>
    </w:p>
    <w:p w14:paraId="7672C524">
      <w:pPr>
        <w:rPr>
          <w:rFonts w:hint="eastAsia" w:ascii="仿宋" w:hAnsi="仿宋" w:eastAsia="仿宋" w:cs="仿宋"/>
          <w:color w:val="000000" w:themeColor="text1"/>
          <w:highlight w:val="none"/>
          <w14:textFill>
            <w14:solidFill>
              <w14:schemeClr w14:val="tx1"/>
            </w14:solidFill>
          </w14:textFill>
        </w:rPr>
      </w:pPr>
    </w:p>
    <w:p w14:paraId="2F40BF3B">
      <w:pPr>
        <w:rPr>
          <w:rFonts w:hint="eastAsia" w:ascii="仿宋" w:hAnsi="仿宋" w:eastAsia="仿宋" w:cs="仿宋"/>
          <w:color w:val="000000" w:themeColor="text1"/>
          <w:highlight w:val="none"/>
          <w14:textFill>
            <w14:solidFill>
              <w14:schemeClr w14:val="tx1"/>
            </w14:solidFill>
          </w14:textFill>
        </w:rPr>
      </w:pPr>
    </w:p>
    <w:p w14:paraId="0917D998">
      <w:pPr>
        <w:rPr>
          <w:rFonts w:hint="eastAsia" w:ascii="仿宋" w:hAnsi="仿宋" w:eastAsia="仿宋" w:cs="仿宋"/>
          <w:color w:val="000000" w:themeColor="text1"/>
          <w:highlight w:val="none"/>
          <w14:textFill>
            <w14:solidFill>
              <w14:schemeClr w14:val="tx1"/>
            </w14:solidFill>
          </w14:textFill>
        </w:rPr>
      </w:pPr>
    </w:p>
    <w:p w14:paraId="5BA99796">
      <w:pPr>
        <w:rPr>
          <w:rFonts w:hint="eastAsia" w:ascii="仿宋" w:hAnsi="仿宋" w:eastAsia="仿宋" w:cs="仿宋"/>
          <w:color w:val="000000" w:themeColor="text1"/>
          <w:highlight w:val="none"/>
          <w14:textFill>
            <w14:solidFill>
              <w14:schemeClr w14:val="tx1"/>
            </w14:solidFill>
          </w14:textFill>
        </w:rPr>
      </w:pPr>
    </w:p>
    <w:p w14:paraId="6B095C9B">
      <w:pPr>
        <w:rPr>
          <w:rFonts w:hint="eastAsia" w:ascii="仿宋" w:hAnsi="仿宋" w:eastAsia="仿宋" w:cs="仿宋"/>
          <w:color w:val="000000" w:themeColor="text1"/>
          <w:highlight w:val="none"/>
          <w14:textFill>
            <w14:solidFill>
              <w14:schemeClr w14:val="tx1"/>
            </w14:solidFill>
          </w14:textFill>
        </w:rPr>
      </w:pPr>
    </w:p>
    <w:p w14:paraId="7539A194">
      <w:pPr>
        <w:rPr>
          <w:rFonts w:hint="eastAsia" w:ascii="仿宋" w:hAnsi="仿宋" w:eastAsia="仿宋" w:cs="仿宋"/>
          <w:color w:val="000000" w:themeColor="text1"/>
          <w:highlight w:val="none"/>
          <w14:textFill>
            <w14:solidFill>
              <w14:schemeClr w14:val="tx1"/>
            </w14:solidFill>
          </w14:textFill>
        </w:rPr>
      </w:pPr>
    </w:p>
    <w:p w14:paraId="175286B7">
      <w:pPr>
        <w:rPr>
          <w:rFonts w:hint="eastAsia" w:ascii="仿宋" w:hAnsi="仿宋" w:eastAsia="仿宋" w:cs="仿宋"/>
          <w:color w:val="000000" w:themeColor="text1"/>
          <w:highlight w:val="none"/>
          <w14:textFill>
            <w14:solidFill>
              <w14:schemeClr w14:val="tx1"/>
            </w14:solidFill>
          </w14:textFill>
        </w:rPr>
      </w:pPr>
    </w:p>
    <w:p w14:paraId="1D53ED8B">
      <w:pPr>
        <w:rPr>
          <w:rFonts w:hint="eastAsia" w:ascii="仿宋" w:hAnsi="仿宋" w:eastAsia="仿宋" w:cs="仿宋"/>
          <w:color w:val="000000" w:themeColor="text1"/>
          <w:highlight w:val="none"/>
          <w14:textFill>
            <w14:solidFill>
              <w14:schemeClr w14:val="tx1"/>
            </w14:solidFill>
          </w14:textFill>
        </w:rPr>
      </w:pPr>
    </w:p>
    <w:p w14:paraId="5F64B137">
      <w:pP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br w:type="page" w:clear="all"/>
      </w:r>
    </w:p>
    <w:p w14:paraId="1190D17F">
      <w:pPr>
        <w:jc w:val="cente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t>告供应商书</w:t>
      </w:r>
    </w:p>
    <w:p w14:paraId="0203A257">
      <w:pP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中标（成交）供应商：</w:t>
      </w:r>
    </w:p>
    <w:p w14:paraId="32659863">
      <w:pPr>
        <w:ind w:firstLine="64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恭喜您成功中标（成交），为我市采购人提供优质产品及服务。为优化政府采购营商环境，发挥政府采购政策功能，缓解企业融资难题，我省已推出政府采购线上合同信用融资贷款业务，特此告知如下：</w:t>
      </w:r>
    </w:p>
    <w:p w14:paraId="55EEB41A">
      <w:pPr>
        <w:ind w:firstLine="64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0F03FAEE">
      <w:pPr>
        <w:ind w:firstLine="64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如您需要帮助，请致电镇江市财政局政府采购管理处，电话：0511-80909958。我们将竭诚为您服务！</w:t>
      </w:r>
    </w:p>
    <w:p w14:paraId="3CD8A9A4">
      <w:pPr>
        <w:ind w:right="160" w:firstLine="640"/>
        <w:jc w:val="right"/>
        <w:rPr>
          <w:rFonts w:hint="eastAsia" w:ascii="仿宋" w:hAnsi="仿宋" w:eastAsia="仿宋" w:cs="仿宋"/>
          <w:color w:val="000000" w:themeColor="text1"/>
          <w:sz w:val="32"/>
          <w:szCs w:val="32"/>
          <w:highlight w:val="none"/>
          <w14:textFill>
            <w14:solidFill>
              <w14:schemeClr w14:val="tx1"/>
            </w14:solidFill>
          </w14:textFill>
        </w:rPr>
      </w:pPr>
    </w:p>
    <w:p w14:paraId="0E58172E">
      <w:pPr>
        <w:ind w:right="160" w:firstLine="640"/>
        <w:jc w:val="right"/>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镇江市财政局</w:t>
      </w:r>
    </w:p>
    <w:p w14:paraId="07B7A701">
      <w:pPr>
        <w:rPr>
          <w:rFonts w:hint="eastAsia" w:ascii="仿宋" w:hAnsi="仿宋" w:eastAsia="仿宋" w:cs="仿宋"/>
          <w:color w:val="000000" w:themeColor="text1"/>
          <w:highlight w:val="none"/>
          <w14:textFill>
            <w14:solidFill>
              <w14:schemeClr w14:val="tx1"/>
            </w14:solidFill>
          </w14:textFill>
        </w:rPr>
      </w:pPr>
    </w:p>
    <w:sectPr>
      <w:footerReference r:id="rId7" w:type="firs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KaiTi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auto"/>
    <w:pitch w:val="default"/>
    <w:sig w:usb0="00000000"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方正仿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行楷简体">
    <w:altName w:val="微软雅黑"/>
    <w:panose1 w:val="02010601030101010101"/>
    <w:charset w:val="86"/>
    <w:family w:val="auto"/>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ipei">
    <w:altName w:val="Yu Gothic UI"/>
    <w:panose1 w:val="020B0503020202020204"/>
    <w:charset w:val="00"/>
    <w:family w:val="auto"/>
    <w:pitch w:val="default"/>
    <w:sig w:usb0="00000000" w:usb1="00000000" w:usb2="00000000" w:usb3="00000000" w:csb0="00000000" w:csb1="00000000"/>
  </w:font>
  <w:font w:name="NumberOnly">
    <w:altName w:val="Segoe Print"/>
    <w:panose1 w:val="00000000000000000000"/>
    <w:charset w:val="00"/>
    <w:family w:val="auto"/>
    <w:pitch w:val="default"/>
    <w:sig w:usb0="00000000" w:usb1="00000000" w:usb2="00000000" w:usb3="00000000" w:csb0="00000000" w:csb1="00000000"/>
  </w:font>
  <w:font w:name="StarSymbol">
    <w:altName w:val="Yu Gothic UI"/>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2000009F" w:csb1="DFD70000"/>
  </w:font>
  <w:font w:name="Wingdings 2">
    <w:altName w:val="Wingdings"/>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ˎ̥">
    <w:altName w:val="Yu Gothic UI"/>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auto"/>
    <w:pitch w:val="default"/>
    <w:sig w:usb0="0000020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方正楷体_GBK">
    <w:altName w:val="微软雅黑"/>
    <w:panose1 w:val="020B0503020202020204"/>
    <w:charset w:val="00"/>
    <w:family w:val="auto"/>
    <w:pitch w:val="default"/>
    <w:sig w:usb0="00000000" w:usb1="00000000" w:usb2="00000000" w:usb3="00000000" w:csb0="0000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font-weight : 400">
    <w:altName w:val="Yu Gothic UI"/>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8A266">
    <w:pPr>
      <w:pStyle w:val="4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1715" cy="14795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21862" cy="148232"/>
                      </a:xfrm>
                      <a:prstGeom prst="rect">
                        <a:avLst/>
                      </a:prstGeom>
                      <a:noFill/>
                      <a:ln>
                        <a:noFill/>
                        <a:miter/>
                      </a:ln>
                      <a:effectLst/>
                    </wps:spPr>
                    <wps:txbx>
                      <w:txbxContent>
                        <w:p w14:paraId="1717BC83">
                          <w:pPr>
                            <w:pStyle w:val="46"/>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11.65pt;width:80.45pt;mso-position-horizontal:center;mso-position-horizontal-relative:margin;z-index:251659264;mso-width-relative:page;mso-height-relative:page;" filled="f" stroked="f" coordsize="21600,21600" o:gfxdata="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d8ig9QAAAAEAQAADwAA&#10;AAAAAAABACAAAAAiAAAAZHJzL2Rvd25yZXYueG1sUEsBAhQAFAAAAAgAh07iQKOGq0bhAQAAwAMA&#10;AA4AAAAAAAAAAQAgAAAAIwEAAGRycy9lMm9Eb2MueG1sUEsFBgAAAAAGAAYAWQEAAHYFAAAAAA==&#10;">
              <v:fill on="f" focussize="0,0"/>
              <v:stroke on="f" joinstyle="miter"/>
              <v:imagedata o:title=""/>
              <o:lock v:ext="edit" aspectratio="f"/>
              <v:textbox inset="0mm,0mm,0mm,0mm">
                <w:txbxContent>
                  <w:p w14:paraId="1717BC83">
                    <w:pPr>
                      <w:pStyle w:val="46"/>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E183D">
    <w:pPr>
      <w:pStyle w:val="46"/>
      <w:tabs>
        <w:tab w:val="center" w:pos="4683"/>
        <w:tab w:val="clear" w:pos="4153"/>
        <w:tab w:val="clear"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a:effectLst/>
                    </wps:spPr>
                    <wps:txbx>
                      <w:txbxContent>
                        <w:p w14:paraId="581F9500">
                          <w:pPr>
                            <w:pStyle w:val="46"/>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8aLUNoBAAC/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1NM5NW44CSGicnENY7tiKnJ&#10;2UJ3QoIDrkdDLf4GSvR7i+qnTZoNPxvtbBycV/seW17mfoO7R2V2Kvf8BItc0wXnmllfdjAtzvN7&#10;znr6d5u/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PPGi1DaAQAAvwMAAA4AAAAAAAAAAQAg&#10;AAAAHgEAAGRycy9lMm9Eb2MueG1sUEsFBgAAAAAGAAYAWQEAAGoFAAAAAA==&#10;">
              <v:fill on="f" focussize="0,0"/>
              <v:stroke on="f" joinstyle="miter"/>
              <v:imagedata o:title=""/>
              <o:lock v:ext="edit" aspectratio="f"/>
              <v:textbox inset="0mm,0mm,0mm,0mm" style="mso-fit-shape-to-text:t;">
                <w:txbxContent>
                  <w:p w14:paraId="581F9500">
                    <w:pPr>
                      <w:pStyle w:val="46"/>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FB8F7">
    <w:pPr>
      <w:pStyle w:val="4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a:effectLst/>
                    </wps:spPr>
                    <wps:txbx>
                      <w:txbxContent>
                        <w:p w14:paraId="50C3BF02">
                          <w:pPr>
                            <w:pStyle w:val="46"/>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M6pebnPAAAABQEAAA8AAAAAAAAAAQAgAAAA&#10;IgAAAGRycy9kb3ducmV2LnhtbFBLAQIUABQAAAAIAIdO4kCcAAVw2wEAAL8DAAAOAAAAAAAAAAEA&#10;IAAAAB4BAABkcnMvZTJvRG9jLnhtbFBLBQYAAAAABgAGAFkBAABrBQAAAAA=&#10;">
              <v:fill on="f" focussize="0,0"/>
              <v:stroke on="f" joinstyle="miter"/>
              <v:imagedata o:title=""/>
              <o:lock v:ext="edit" aspectratio="f"/>
              <v:textbox inset="0mm,0mm,0mm,0mm" style="mso-fit-shape-to-text:t;">
                <w:txbxContent>
                  <w:p w14:paraId="50C3BF02">
                    <w:pPr>
                      <w:pStyle w:val="46"/>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595F0">
    <w:pPr>
      <w:pStyle w:val="46"/>
      <w:jc w:val="center"/>
    </w:pPr>
    <w:r>
      <w:fldChar w:fldCharType="begin"/>
    </w:r>
    <w:r>
      <w:rPr>
        <w:rStyle w:val="76"/>
      </w:rPr>
      <w:instrText xml:space="preserve"> PAGE </w:instrText>
    </w:r>
    <w:r>
      <w:fldChar w:fldCharType="separate"/>
    </w:r>
    <w:r>
      <w:rPr>
        <w:rStyle w:val="76"/>
        <w:rFonts w:hint="eastAsia"/>
      </w:rPr>
      <w:t>６８</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5600E">
    <w:pPr>
      <w:pStyle w:val="46"/>
      <w:jc w:val="center"/>
    </w:pPr>
    <w:r>
      <w:fldChar w:fldCharType="begin"/>
    </w:r>
    <w:r>
      <w:rPr>
        <w:rStyle w:val="76"/>
      </w:rPr>
      <w:instrText xml:space="preserve"> PAGE </w:instrText>
    </w:r>
    <w:r>
      <w:fldChar w:fldCharType="separate"/>
    </w:r>
    <w:r>
      <w:rPr>
        <w:rStyle w:val="76"/>
        <w:rFonts w:hint="eastAsia"/>
      </w:rPr>
      <w:t>６８</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669393"/>
    <w:multiLevelType w:val="singleLevel"/>
    <w:tmpl w:val="A7669393"/>
    <w:lvl w:ilvl="0" w:tentative="0">
      <w:start w:val="3"/>
      <w:numFmt w:val="decimal"/>
      <w:lvlText w:val="%1."/>
      <w:lvlJc w:val="left"/>
      <w:pPr>
        <w:tabs>
          <w:tab w:val="left" w:pos="312"/>
        </w:tabs>
      </w:pPr>
    </w:lvl>
  </w:abstractNum>
  <w:abstractNum w:abstractNumId="1">
    <w:nsid w:val="CF092B84"/>
    <w:multiLevelType w:val="multilevel"/>
    <w:tmpl w:val="CF092B8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53208E"/>
    <w:multiLevelType w:val="multilevel"/>
    <w:tmpl w:val="0053208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342D215"/>
    <w:multiLevelType w:val="singleLevel"/>
    <w:tmpl w:val="2342D215"/>
    <w:lvl w:ilvl="0" w:tentative="0">
      <w:start w:val="2"/>
      <w:numFmt w:val="decimal"/>
      <w:suff w:val="space"/>
      <w:lvlText w:val="（%1）"/>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5172D6"/>
    <w:rsid w:val="0CBD5C99"/>
    <w:rsid w:val="11440452"/>
    <w:rsid w:val="15D07429"/>
    <w:rsid w:val="16742025"/>
    <w:rsid w:val="1EFA1543"/>
    <w:rsid w:val="208023BC"/>
    <w:rsid w:val="27E11B45"/>
    <w:rsid w:val="315F3BAC"/>
    <w:rsid w:val="3BC8465C"/>
    <w:rsid w:val="3DEC3D8A"/>
    <w:rsid w:val="4ABD0E5A"/>
    <w:rsid w:val="4ACF1A57"/>
    <w:rsid w:val="50327008"/>
    <w:rsid w:val="58266CB5"/>
    <w:rsid w:val="5A397C91"/>
    <w:rsid w:val="683A1F4B"/>
    <w:rsid w:val="68B71D1D"/>
    <w:rsid w:val="6BFD3623"/>
    <w:rsid w:val="70111F77"/>
    <w:rsid w:val="78B4072E"/>
    <w:rsid w:val="7BCD29A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name="toc 1"/>
    <w:lsdException w:qFormat="1" w:uiPriority="39"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71"/>
    <w:qFormat/>
    <w:uiPriority w:val="0"/>
    <w:pPr>
      <w:keepNext/>
      <w:outlineLvl w:val="0"/>
    </w:pPr>
    <w:rPr>
      <w:rFonts w:ascii="KaiTi_GB2312" w:eastAsia="KaiTi_GB2312"/>
      <w:sz w:val="28"/>
      <w:szCs w:val="20"/>
    </w:rPr>
  </w:style>
  <w:style w:type="paragraph" w:styleId="3">
    <w:name w:val="heading 2"/>
    <w:basedOn w:val="1"/>
    <w:next w:val="1"/>
    <w:link w:val="245"/>
    <w:qFormat/>
    <w:uiPriority w:val="0"/>
    <w:pPr>
      <w:keepNext/>
      <w:keepLines/>
      <w:spacing w:before="260" w:after="260" w:line="416" w:lineRule="auto"/>
      <w:jc w:val="center"/>
      <w:outlineLvl w:val="1"/>
    </w:pPr>
    <w:rPr>
      <w:rFonts w:ascii="幼圆" w:hAnsi="Arial" w:eastAsia="KaiTi_GB2312"/>
      <w:b/>
      <w:sz w:val="44"/>
      <w:szCs w:val="20"/>
    </w:rPr>
  </w:style>
  <w:style w:type="paragraph" w:styleId="4">
    <w:name w:val="heading 3"/>
    <w:basedOn w:val="1"/>
    <w:next w:val="5"/>
    <w:link w:val="274"/>
    <w:qFormat/>
    <w:uiPriority w:val="0"/>
    <w:pPr>
      <w:keepNext/>
      <w:keepLines/>
      <w:spacing w:before="260" w:after="260" w:line="416" w:lineRule="auto"/>
      <w:outlineLvl w:val="2"/>
    </w:pPr>
    <w:rPr>
      <w:b/>
      <w:sz w:val="32"/>
      <w:szCs w:val="20"/>
    </w:rPr>
  </w:style>
  <w:style w:type="paragraph" w:styleId="6">
    <w:name w:val="heading 4"/>
    <w:basedOn w:val="1"/>
    <w:next w:val="1"/>
    <w:link w:val="275"/>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276"/>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5"/>
    <w:link w:val="262"/>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5"/>
    <w:link w:val="270"/>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5"/>
    <w:link w:val="269"/>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5"/>
    <w:link w:val="264"/>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3">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72"/>
    <w:unhideWhenUsed/>
    <w:qFormat/>
    <w:uiPriority w:val="0"/>
    <w:pPr>
      <w:ind w:firstLine="420"/>
    </w:pPr>
  </w:style>
  <w:style w:type="paragraph" w:styleId="12">
    <w:name w:val="toc 7"/>
    <w:basedOn w:val="1"/>
    <w:next w:val="1"/>
    <w:unhideWhenUsed/>
    <w:qFormat/>
    <w:uiPriority w:val="39"/>
    <w:pPr>
      <w:spacing w:after="57"/>
      <w:ind w:left="1701"/>
    </w:pPr>
  </w:style>
  <w:style w:type="paragraph" w:styleId="13">
    <w:name w:val="List Number 2"/>
    <w:basedOn w:val="1"/>
    <w:unhideWhenUsed/>
    <w:qFormat/>
    <w:uiPriority w:val="0"/>
    <w:pPr>
      <w:tabs>
        <w:tab w:val="left" w:pos="425"/>
        <w:tab w:val="left" w:pos="567"/>
      </w:tabs>
      <w:spacing w:line="300" w:lineRule="auto"/>
      <w:ind w:left="425" w:hanging="425"/>
    </w:pPr>
    <w:rPr>
      <w:sz w:val="28"/>
      <w:szCs w:val="20"/>
    </w:rPr>
  </w:style>
  <w:style w:type="paragraph" w:styleId="14">
    <w:name w:val="Note Heading"/>
    <w:basedOn w:val="1"/>
    <w:next w:val="1"/>
    <w:link w:val="811"/>
    <w:qFormat/>
    <w:uiPriority w:val="0"/>
    <w:pPr>
      <w:jc w:val="center"/>
    </w:pPr>
    <w:rPr>
      <w:rFonts w:asciiTheme="minorHAnsi" w:hAnsiTheme="minorHAnsi" w:eastAsiaTheme="minorEastAsia" w:cstheme="minorBidi"/>
    </w:rPr>
  </w:style>
  <w:style w:type="paragraph" w:styleId="15">
    <w:name w:val="index 8"/>
    <w:basedOn w:val="1"/>
    <w:next w:val="1"/>
    <w:qFormat/>
    <w:uiPriority w:val="0"/>
    <w:pPr>
      <w:ind w:left="1680" w:hanging="210"/>
      <w:jc w:val="left"/>
    </w:pPr>
    <w:rPr>
      <w:rFonts w:ascii="Calibri" w:hAnsi="Calibri"/>
      <w:sz w:val="20"/>
      <w:szCs w:val="20"/>
    </w:rPr>
  </w:style>
  <w:style w:type="paragraph" w:styleId="16">
    <w:name w:val="List Number"/>
    <w:basedOn w:val="17"/>
    <w:qFormat/>
    <w:uiPriority w:val="0"/>
    <w:pPr>
      <w:widowControl/>
      <w:spacing w:before="120" w:after="240" w:line="240" w:lineRule="atLeast"/>
      <w:ind w:left="720" w:right="720" w:hanging="360"/>
    </w:pPr>
    <w:rPr>
      <w:rFonts w:ascii="宋体" w:hAnsi="Garamond"/>
      <w:spacing w:val="-5"/>
      <w:sz w:val="24"/>
      <w:szCs w:val="20"/>
    </w:rPr>
  </w:style>
  <w:style w:type="paragraph" w:styleId="17">
    <w:name w:val="List"/>
    <w:basedOn w:val="1"/>
    <w:qFormat/>
    <w:uiPriority w:val="0"/>
    <w:pPr>
      <w:ind w:left="200" w:hanging="200"/>
    </w:pPr>
  </w:style>
  <w:style w:type="paragraph" w:styleId="18">
    <w:name w:val="caption"/>
    <w:basedOn w:val="1"/>
    <w:next w:val="1"/>
    <w:link w:val="391"/>
    <w:qFormat/>
    <w:uiPriority w:val="0"/>
    <w:rPr>
      <w:rFonts w:ascii="Cambria" w:hAnsi="Cambria" w:eastAsia="黑体" w:cstheme="minorBidi"/>
      <w:szCs w:val="22"/>
    </w:rPr>
  </w:style>
  <w:style w:type="paragraph" w:styleId="19">
    <w:name w:val="index 5"/>
    <w:basedOn w:val="1"/>
    <w:next w:val="1"/>
    <w:qFormat/>
    <w:uiPriority w:val="0"/>
    <w:pPr>
      <w:ind w:left="1050" w:hanging="210"/>
      <w:jc w:val="left"/>
    </w:pPr>
    <w:rPr>
      <w:rFonts w:ascii="Calibri" w:hAnsi="Calibri"/>
      <w:sz w:val="20"/>
      <w:szCs w:val="20"/>
    </w:rPr>
  </w:style>
  <w:style w:type="paragraph" w:styleId="20">
    <w:name w:val="List Bullet"/>
    <w:basedOn w:val="1"/>
    <w:unhideWhenUsed/>
    <w:qFormat/>
    <w:uiPriority w:val="99"/>
    <w:pPr>
      <w:tabs>
        <w:tab w:val="left" w:pos="360"/>
      </w:tabs>
      <w:ind w:left="1236" w:hanging="1236"/>
      <w:contextualSpacing/>
    </w:pPr>
    <w:rPr>
      <w:rFonts w:ascii="Calibri" w:hAnsi="Calibri"/>
      <w:szCs w:val="22"/>
    </w:rPr>
  </w:style>
  <w:style w:type="paragraph" w:styleId="21">
    <w:name w:val="Document Map"/>
    <w:basedOn w:val="1"/>
    <w:link w:val="799"/>
    <w:qFormat/>
    <w:uiPriority w:val="99"/>
    <w:rPr>
      <w:rFonts w:ascii="宋体" w:hAnsiTheme="minorHAnsi" w:eastAsiaTheme="minorEastAsia" w:cstheme="minorBidi"/>
      <w:sz w:val="18"/>
      <w:szCs w:val="18"/>
    </w:rPr>
  </w:style>
  <w:style w:type="paragraph" w:styleId="22">
    <w:name w:val="annotation text"/>
    <w:basedOn w:val="23"/>
    <w:link w:val="805"/>
    <w:qFormat/>
    <w:uiPriority w:val="99"/>
    <w:pPr>
      <w:jc w:val="left"/>
    </w:pPr>
    <w:rPr>
      <w:rFonts w:eastAsiaTheme="minorEastAsia" w:cstheme="minorBidi"/>
    </w:rPr>
  </w:style>
  <w:style w:type="paragraph" w:customStyle="1" w:styleId="23">
    <w:name w:val="Normal_13"/>
    <w:qFormat/>
    <w:uiPriority w:val="0"/>
    <w:pPr>
      <w:widowControl w:val="0"/>
      <w:jc w:val="both"/>
    </w:pPr>
    <w:rPr>
      <w:rFonts w:hint="default" w:ascii="Calibri" w:hAnsi="Calibri" w:eastAsia="宋体" w:cs="Times New Roman"/>
      <w:sz w:val="21"/>
      <w:szCs w:val="22"/>
      <w:lang w:val="en-US" w:eastAsia="zh-CN" w:bidi="ar-SA"/>
    </w:rPr>
  </w:style>
  <w:style w:type="paragraph" w:styleId="24">
    <w:name w:val="index 6"/>
    <w:basedOn w:val="1"/>
    <w:next w:val="1"/>
    <w:qFormat/>
    <w:uiPriority w:val="0"/>
    <w:pPr>
      <w:ind w:left="1260" w:hanging="210"/>
      <w:jc w:val="left"/>
    </w:pPr>
    <w:rPr>
      <w:rFonts w:ascii="Calibri" w:hAnsi="Calibri"/>
      <w:sz w:val="20"/>
      <w:szCs w:val="20"/>
    </w:rPr>
  </w:style>
  <w:style w:type="paragraph" w:styleId="25">
    <w:name w:val="Salutation"/>
    <w:basedOn w:val="1"/>
    <w:next w:val="1"/>
    <w:link w:val="815"/>
    <w:unhideWhenUsed/>
    <w:qFormat/>
    <w:uiPriority w:val="0"/>
    <w:pPr>
      <w:spacing w:line="500" w:lineRule="exact"/>
      <w:ind w:firstLine="560"/>
    </w:pPr>
    <w:rPr>
      <w:rFonts w:ascii="Arial" w:hAnsi="Arial" w:eastAsia="方正仿宋_GBK" w:cs="Arial"/>
      <w:szCs w:val="22"/>
    </w:rPr>
  </w:style>
  <w:style w:type="paragraph" w:styleId="26">
    <w:name w:val="Body Text 3"/>
    <w:basedOn w:val="1"/>
    <w:link w:val="809"/>
    <w:qFormat/>
    <w:uiPriority w:val="0"/>
    <w:rPr>
      <w:rFonts w:ascii="仿宋_GB2312" w:hAnsi="Arial" w:eastAsia="仿宋_GB2312" w:cstheme="minorBidi"/>
      <w:sz w:val="32"/>
      <w:szCs w:val="22"/>
    </w:rPr>
  </w:style>
  <w:style w:type="paragraph" w:styleId="27">
    <w:name w:val="List Bullet 3"/>
    <w:basedOn w:val="1"/>
    <w:unhideWhenUsed/>
    <w:qFormat/>
    <w:uiPriority w:val="99"/>
    <w:pPr>
      <w:tabs>
        <w:tab w:val="left" w:pos="1200"/>
      </w:tabs>
      <w:ind w:left="1236" w:hanging="1236"/>
      <w:contextualSpacing/>
    </w:pPr>
  </w:style>
  <w:style w:type="paragraph" w:styleId="28">
    <w:name w:val="Body Text"/>
    <w:basedOn w:val="1"/>
    <w:next w:val="1"/>
    <w:link w:val="807"/>
    <w:qFormat/>
    <w:uiPriority w:val="0"/>
    <w:rPr>
      <w:rFonts w:ascii="KaiTi_GB2312" w:hAnsi="Arial" w:eastAsia="KaiTi_GB2312" w:cstheme="minorBidi"/>
      <w:sz w:val="28"/>
      <w:szCs w:val="22"/>
    </w:rPr>
  </w:style>
  <w:style w:type="paragraph" w:styleId="29">
    <w:name w:val="Body Text Indent"/>
    <w:basedOn w:val="1"/>
    <w:link w:val="806"/>
    <w:qFormat/>
    <w:uiPriority w:val="0"/>
    <w:pPr>
      <w:ind w:firstLine="645"/>
    </w:pPr>
    <w:rPr>
      <w:rFonts w:ascii="KaiTi_GB2312" w:eastAsia="KaiTi_GB2312" w:hAnsiTheme="minorHAnsi" w:cstheme="minorBidi"/>
      <w:sz w:val="32"/>
      <w:szCs w:val="22"/>
    </w:rPr>
  </w:style>
  <w:style w:type="paragraph" w:styleId="30">
    <w:name w:val="List Number 3"/>
    <w:basedOn w:val="1"/>
    <w:qFormat/>
    <w:uiPriority w:val="0"/>
    <w:pPr>
      <w:tabs>
        <w:tab w:val="left" w:pos="1200"/>
      </w:tabs>
      <w:ind w:left="720" w:hanging="720"/>
    </w:pPr>
  </w:style>
  <w:style w:type="paragraph" w:styleId="31">
    <w:name w:val="List 2"/>
    <w:basedOn w:val="1"/>
    <w:unhideWhenUsed/>
    <w:qFormat/>
    <w:uiPriority w:val="0"/>
    <w:pPr>
      <w:spacing w:line="500" w:lineRule="exact"/>
      <w:ind w:left="100" w:hanging="200"/>
    </w:pPr>
    <w:rPr>
      <w:rFonts w:ascii="Arial" w:hAnsi="Arial" w:eastAsia="仿宋" w:cs="Arial"/>
      <w:sz w:val="28"/>
    </w:rPr>
  </w:style>
  <w:style w:type="paragraph" w:styleId="32">
    <w:name w:val="Block Text"/>
    <w:basedOn w:val="1"/>
    <w:qFormat/>
    <w:uiPriority w:val="0"/>
    <w:pPr>
      <w:ind w:left="630" w:right="630"/>
      <w:jc w:val="center"/>
    </w:pPr>
    <w:rPr>
      <w:rFonts w:ascii="宋体"/>
      <w:b/>
      <w:sz w:val="32"/>
    </w:rPr>
  </w:style>
  <w:style w:type="paragraph" w:styleId="33">
    <w:name w:val="List Bullet 2"/>
    <w:basedOn w:val="1"/>
    <w:qFormat/>
    <w:uiPriority w:val="0"/>
    <w:pPr>
      <w:tabs>
        <w:tab w:val="left" w:pos="780"/>
      </w:tabs>
      <w:ind w:left="1236" w:hanging="1236"/>
    </w:pPr>
  </w:style>
  <w:style w:type="paragraph" w:styleId="34">
    <w:name w:val="HTML Address"/>
    <w:basedOn w:val="1"/>
    <w:link w:val="801"/>
    <w:qFormat/>
    <w:uiPriority w:val="0"/>
    <w:rPr>
      <w:rFonts w:asciiTheme="minorHAnsi" w:hAnsiTheme="minorHAnsi" w:eastAsiaTheme="minorEastAsia" w:cstheme="minorBidi"/>
      <w:i/>
      <w:iCs/>
    </w:rPr>
  </w:style>
  <w:style w:type="paragraph" w:styleId="35">
    <w:name w:val="index 4"/>
    <w:basedOn w:val="1"/>
    <w:next w:val="1"/>
    <w:unhideWhenUsed/>
    <w:qFormat/>
    <w:uiPriority w:val="0"/>
    <w:pPr>
      <w:ind w:left="600"/>
    </w:pPr>
  </w:style>
  <w:style w:type="paragraph" w:styleId="36">
    <w:name w:val="toc 5"/>
    <w:basedOn w:val="1"/>
    <w:next w:val="1"/>
    <w:unhideWhenUsed/>
    <w:qFormat/>
    <w:uiPriority w:val="39"/>
    <w:pPr>
      <w:spacing w:after="57"/>
      <w:ind w:left="1134"/>
    </w:pPr>
  </w:style>
  <w:style w:type="paragraph" w:styleId="37">
    <w:name w:val="toc 3"/>
    <w:basedOn w:val="1"/>
    <w:next w:val="1"/>
    <w:semiHidden/>
    <w:unhideWhenUsed/>
    <w:qFormat/>
    <w:uiPriority w:val="39"/>
    <w:pPr>
      <w:ind w:left="840"/>
    </w:pPr>
  </w:style>
  <w:style w:type="paragraph" w:styleId="38">
    <w:name w:val="Plain Text"/>
    <w:basedOn w:val="1"/>
    <w:link w:val="802"/>
    <w:qFormat/>
    <w:uiPriority w:val="0"/>
    <w:rPr>
      <w:rFonts w:ascii="宋体" w:hAnsi="Courier New" w:cs="Courier New" w:eastAsiaTheme="minorEastAsia"/>
      <w:szCs w:val="21"/>
    </w:rPr>
  </w:style>
  <w:style w:type="paragraph" w:styleId="39">
    <w:name w:val="List Bullet 5"/>
    <w:basedOn w:val="1"/>
    <w:qFormat/>
    <w:uiPriority w:val="0"/>
    <w:pPr>
      <w:spacing w:line="312" w:lineRule="atLeast"/>
    </w:pPr>
    <w:rPr>
      <w:szCs w:val="20"/>
    </w:rPr>
  </w:style>
  <w:style w:type="paragraph" w:styleId="40">
    <w:name w:val="toc 8"/>
    <w:basedOn w:val="1"/>
    <w:next w:val="1"/>
    <w:unhideWhenUsed/>
    <w:qFormat/>
    <w:uiPriority w:val="39"/>
    <w:pPr>
      <w:spacing w:after="57"/>
      <w:ind w:left="1984"/>
    </w:pPr>
  </w:style>
  <w:style w:type="paragraph" w:styleId="41">
    <w:name w:val="index 3"/>
    <w:basedOn w:val="1"/>
    <w:next w:val="1"/>
    <w:qFormat/>
    <w:uiPriority w:val="0"/>
    <w:pPr>
      <w:ind w:left="630" w:hanging="210"/>
      <w:jc w:val="left"/>
    </w:pPr>
    <w:rPr>
      <w:rFonts w:ascii="Calibri" w:hAnsi="Calibri"/>
      <w:sz w:val="20"/>
      <w:szCs w:val="20"/>
    </w:rPr>
  </w:style>
  <w:style w:type="paragraph" w:styleId="42">
    <w:name w:val="Date"/>
    <w:basedOn w:val="1"/>
    <w:next w:val="1"/>
    <w:link w:val="800"/>
    <w:qFormat/>
    <w:uiPriority w:val="0"/>
    <w:pPr>
      <w:ind w:left="100"/>
    </w:pPr>
    <w:rPr>
      <w:rFonts w:ascii="仿宋_GB2312" w:eastAsia="仿宋_GB2312" w:hAnsiTheme="minorHAnsi" w:cstheme="minorBidi"/>
      <w:b/>
      <w:sz w:val="36"/>
    </w:rPr>
  </w:style>
  <w:style w:type="paragraph" w:styleId="43">
    <w:name w:val="Body Text Indent 2"/>
    <w:basedOn w:val="1"/>
    <w:link w:val="808"/>
    <w:qFormat/>
    <w:uiPriority w:val="0"/>
    <w:pPr>
      <w:spacing w:line="520" w:lineRule="exact"/>
      <w:ind w:firstLine="560"/>
    </w:pPr>
    <w:rPr>
      <w:rFonts w:ascii="KaiTi_GB2312" w:eastAsia="KaiTi_GB2312" w:hAnsiTheme="minorHAnsi" w:cstheme="minorBidi"/>
      <w:sz w:val="28"/>
      <w:szCs w:val="28"/>
    </w:rPr>
  </w:style>
  <w:style w:type="paragraph" w:styleId="44">
    <w:name w:val="endnote text"/>
    <w:basedOn w:val="1"/>
    <w:link w:val="817"/>
    <w:qFormat/>
    <w:uiPriority w:val="0"/>
    <w:pPr>
      <w:jc w:val="left"/>
    </w:pPr>
    <w:rPr>
      <w:rFonts w:asciiTheme="minorHAnsi" w:hAnsiTheme="minorHAnsi" w:eastAsiaTheme="minorEastAsia" w:cstheme="minorBidi"/>
      <w:lang w:val="zh-CN"/>
    </w:rPr>
  </w:style>
  <w:style w:type="paragraph" w:styleId="45">
    <w:name w:val="Balloon Text"/>
    <w:basedOn w:val="1"/>
    <w:link w:val="813"/>
    <w:qFormat/>
    <w:uiPriority w:val="0"/>
    <w:rPr>
      <w:rFonts w:asciiTheme="minorHAnsi" w:hAnsiTheme="minorHAnsi" w:eastAsiaTheme="minorEastAsia" w:cstheme="minorBidi"/>
      <w:sz w:val="18"/>
      <w:szCs w:val="18"/>
    </w:rPr>
  </w:style>
  <w:style w:type="paragraph" w:styleId="46">
    <w:name w:val="footer"/>
    <w:basedOn w:val="1"/>
    <w:link w:val="241"/>
    <w:unhideWhenUsed/>
    <w:qFormat/>
    <w:uiPriority w:val="99"/>
    <w:pPr>
      <w:tabs>
        <w:tab w:val="center" w:pos="4153"/>
        <w:tab w:val="right" w:pos="8306"/>
      </w:tabs>
      <w:jc w:val="left"/>
    </w:pPr>
    <w:rPr>
      <w:sz w:val="18"/>
      <w:szCs w:val="18"/>
    </w:rPr>
  </w:style>
  <w:style w:type="paragraph" w:styleId="47">
    <w:name w:val="header"/>
    <w:basedOn w:val="1"/>
    <w:link w:val="240"/>
    <w:unhideWhenUsed/>
    <w:qFormat/>
    <w:uiPriority w:val="99"/>
    <w:pPr>
      <w:pBdr>
        <w:bottom w:val="single" w:color="auto" w:sz="6" w:space="1"/>
      </w:pBdr>
      <w:tabs>
        <w:tab w:val="center" w:pos="4153"/>
        <w:tab w:val="right" w:pos="8306"/>
      </w:tabs>
      <w:jc w:val="center"/>
    </w:pPr>
    <w:rPr>
      <w:sz w:val="18"/>
      <w:szCs w:val="18"/>
    </w:rPr>
  </w:style>
  <w:style w:type="paragraph" w:styleId="48">
    <w:name w:val="toc 1"/>
    <w:basedOn w:val="1"/>
    <w:next w:val="1"/>
    <w:semiHidden/>
    <w:unhideWhenUsed/>
    <w:qFormat/>
    <w:uiPriority w:val="39"/>
  </w:style>
  <w:style w:type="paragraph" w:styleId="49">
    <w:name w:val="toc 4"/>
    <w:basedOn w:val="1"/>
    <w:next w:val="1"/>
    <w:unhideWhenUsed/>
    <w:qFormat/>
    <w:uiPriority w:val="39"/>
    <w:pPr>
      <w:spacing w:after="57"/>
      <w:ind w:left="850"/>
    </w:pPr>
  </w:style>
  <w:style w:type="paragraph" w:styleId="50">
    <w:name w:val="index heading"/>
    <w:basedOn w:val="1"/>
    <w:next w:val="51"/>
    <w:unhideWhenUsed/>
    <w:qFormat/>
    <w:uiPriority w:val="0"/>
    <w:pPr>
      <w:spacing w:line="300" w:lineRule="auto"/>
    </w:pPr>
    <w:rPr>
      <w:rFonts w:eastAsia="KaiTi_GB2312"/>
      <w:sz w:val="24"/>
    </w:rPr>
  </w:style>
  <w:style w:type="paragraph" w:styleId="51">
    <w:name w:val="index 1"/>
    <w:basedOn w:val="1"/>
    <w:next w:val="1"/>
    <w:unhideWhenUsed/>
    <w:qFormat/>
    <w:uiPriority w:val="0"/>
  </w:style>
  <w:style w:type="paragraph" w:styleId="52">
    <w:name w:val="Subtitle"/>
    <w:basedOn w:val="1"/>
    <w:next w:val="1"/>
    <w:link w:val="816"/>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3">
    <w:name w:val="footnote text"/>
    <w:basedOn w:val="1"/>
    <w:link w:val="804"/>
    <w:unhideWhenUsed/>
    <w:qFormat/>
    <w:uiPriority w:val="0"/>
    <w:pPr>
      <w:jc w:val="left"/>
    </w:pPr>
    <w:rPr>
      <w:rFonts w:ascii="Calibri" w:hAnsi="Calibri" w:eastAsiaTheme="minorEastAsia" w:cstheme="minorBidi"/>
      <w:sz w:val="18"/>
      <w:szCs w:val="18"/>
    </w:rPr>
  </w:style>
  <w:style w:type="paragraph" w:styleId="54">
    <w:name w:val="toc 6"/>
    <w:basedOn w:val="1"/>
    <w:next w:val="1"/>
    <w:unhideWhenUsed/>
    <w:qFormat/>
    <w:uiPriority w:val="39"/>
    <w:pPr>
      <w:spacing w:after="57"/>
      <w:ind w:left="1417"/>
    </w:pPr>
  </w:style>
  <w:style w:type="paragraph" w:styleId="55">
    <w:name w:val="Body Text Indent 3"/>
    <w:basedOn w:val="1"/>
    <w:link w:val="810"/>
    <w:qFormat/>
    <w:uiPriority w:val="0"/>
    <w:pPr>
      <w:ind w:left="520" w:firstLine="425"/>
      <w:jc w:val="center"/>
    </w:pPr>
    <w:rPr>
      <w:rFonts w:ascii="方正行楷简体" w:hAnsi="Arial" w:eastAsia="方正行楷简体" w:cstheme="minorBidi"/>
      <w:sz w:val="36"/>
      <w:szCs w:val="22"/>
    </w:rPr>
  </w:style>
  <w:style w:type="paragraph" w:styleId="56">
    <w:name w:val="index 7"/>
    <w:basedOn w:val="1"/>
    <w:next w:val="1"/>
    <w:qFormat/>
    <w:uiPriority w:val="0"/>
    <w:pPr>
      <w:ind w:left="1470" w:hanging="210"/>
      <w:jc w:val="left"/>
    </w:pPr>
    <w:rPr>
      <w:rFonts w:ascii="Calibri" w:hAnsi="Calibri"/>
      <w:sz w:val="20"/>
      <w:szCs w:val="20"/>
    </w:rPr>
  </w:style>
  <w:style w:type="paragraph" w:styleId="57">
    <w:name w:val="index 9"/>
    <w:basedOn w:val="1"/>
    <w:next w:val="1"/>
    <w:qFormat/>
    <w:uiPriority w:val="0"/>
    <w:pPr>
      <w:ind w:left="1890" w:hanging="210"/>
      <w:jc w:val="left"/>
    </w:pPr>
    <w:rPr>
      <w:rFonts w:ascii="Calibri" w:hAnsi="Calibri"/>
      <w:sz w:val="20"/>
      <w:szCs w:val="20"/>
    </w:rPr>
  </w:style>
  <w:style w:type="paragraph" w:styleId="58">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9">
    <w:name w:val="toc 2"/>
    <w:basedOn w:val="1"/>
    <w:next w:val="1"/>
    <w:semiHidden/>
    <w:unhideWhenUsed/>
    <w:qFormat/>
    <w:uiPriority w:val="39"/>
    <w:pPr>
      <w:ind w:left="420"/>
    </w:pPr>
  </w:style>
  <w:style w:type="paragraph" w:styleId="60">
    <w:name w:val="toc 9"/>
    <w:basedOn w:val="1"/>
    <w:next w:val="1"/>
    <w:semiHidden/>
    <w:unhideWhenUsed/>
    <w:qFormat/>
    <w:uiPriority w:val="39"/>
    <w:pPr>
      <w:ind w:left="3360"/>
    </w:pPr>
  </w:style>
  <w:style w:type="paragraph" w:styleId="61">
    <w:name w:val="Body Text 2"/>
    <w:basedOn w:val="1"/>
    <w:link w:val="814"/>
    <w:qFormat/>
    <w:uiPriority w:val="0"/>
    <w:pPr>
      <w:spacing w:after="120" w:line="480" w:lineRule="auto"/>
    </w:pPr>
    <w:rPr>
      <w:rFonts w:asciiTheme="minorHAnsi" w:hAnsiTheme="minorHAnsi" w:eastAsiaTheme="minorEastAsia" w:cstheme="minorBidi"/>
    </w:rPr>
  </w:style>
  <w:style w:type="paragraph" w:styleId="62">
    <w:name w:val="HTML Preformatted"/>
    <w:basedOn w:val="1"/>
    <w:link w:val="803"/>
    <w:qFormat/>
    <w:uiPriority w:val="0"/>
    <w:rPr>
      <w:rFonts w:ascii="Courier New" w:hAnsi="Courier New" w:cs="Courier New" w:eastAsiaTheme="minorEastAsia"/>
      <w:szCs w:val="22"/>
    </w:rPr>
  </w:style>
  <w:style w:type="paragraph" w:styleId="63">
    <w:name w:val="Normal (Web)"/>
    <w:basedOn w:val="1"/>
    <w:link w:val="397"/>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4">
    <w:name w:val="index 2"/>
    <w:basedOn w:val="1"/>
    <w:next w:val="1"/>
    <w:qFormat/>
    <w:uiPriority w:val="0"/>
    <w:pPr>
      <w:ind w:left="420" w:hanging="210"/>
      <w:jc w:val="left"/>
    </w:pPr>
    <w:rPr>
      <w:rFonts w:ascii="Calibri" w:hAnsi="Calibri"/>
      <w:sz w:val="20"/>
      <w:szCs w:val="20"/>
    </w:rPr>
  </w:style>
  <w:style w:type="paragraph" w:styleId="65">
    <w:name w:val="Title"/>
    <w:basedOn w:val="1"/>
    <w:next w:val="1"/>
    <w:link w:val="798"/>
    <w:qFormat/>
    <w:uiPriority w:val="10"/>
    <w:pPr>
      <w:spacing w:before="240" w:after="60"/>
      <w:jc w:val="center"/>
      <w:outlineLvl w:val="0"/>
    </w:pPr>
    <w:rPr>
      <w:rFonts w:ascii="Cambria" w:hAnsi="Cambria" w:eastAsiaTheme="minorEastAsia" w:cstheme="minorBidi"/>
      <w:b/>
      <w:bCs/>
      <w:sz w:val="32"/>
      <w:szCs w:val="32"/>
    </w:rPr>
  </w:style>
  <w:style w:type="paragraph" w:styleId="66">
    <w:name w:val="annotation subject"/>
    <w:basedOn w:val="22"/>
    <w:next w:val="22"/>
    <w:link w:val="812"/>
    <w:qFormat/>
    <w:uiPriority w:val="99"/>
    <w:rPr>
      <w:b/>
      <w:bCs/>
    </w:rPr>
  </w:style>
  <w:style w:type="paragraph" w:styleId="67">
    <w:name w:val="Body Text First Indent"/>
    <w:basedOn w:val="28"/>
    <w:link w:val="1528"/>
    <w:semiHidden/>
    <w:unhideWhenUsed/>
    <w:qFormat/>
    <w:uiPriority w:val="0"/>
    <w:pPr>
      <w:spacing w:after="120"/>
      <w:ind w:firstLine="420"/>
    </w:pPr>
    <w:rPr>
      <w:rFonts w:ascii="Arial" w:eastAsiaTheme="minorEastAsia"/>
      <w:sz w:val="21"/>
      <w:szCs w:val="21"/>
    </w:rPr>
  </w:style>
  <w:style w:type="paragraph" w:styleId="68">
    <w:name w:val="Body Text First Indent 2"/>
    <w:basedOn w:val="29"/>
    <w:link w:val="1527"/>
    <w:semiHidden/>
    <w:unhideWhenUsed/>
    <w:qFormat/>
    <w:uiPriority w:val="0"/>
    <w:pPr>
      <w:spacing w:after="120"/>
      <w:ind w:left="420" w:firstLine="420"/>
    </w:pPr>
    <w:rPr>
      <w:rFonts w:ascii="Arial" w:hAnsi="Arial" w:eastAsia="方正仿宋_GBK" w:cs="Arial"/>
      <w:sz w:val="21"/>
      <w:szCs w:val="24"/>
    </w:rPr>
  </w:style>
  <w:style w:type="table" w:styleId="70">
    <w:name w:val="Table Grid"/>
    <w:basedOn w:val="69"/>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1">
    <w:name w:val="Table Theme"/>
    <w:basedOn w:val="6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2">
    <w:name w:val="Table Elegant"/>
    <w:basedOn w:val="69"/>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cBorders>
      </w:tcPr>
    </w:tblStylePr>
  </w:style>
  <w:style w:type="character" w:styleId="74">
    <w:name w:val="Strong"/>
    <w:qFormat/>
    <w:uiPriority w:val="0"/>
    <w:rPr>
      <w:b/>
      <w:bCs/>
    </w:rPr>
  </w:style>
  <w:style w:type="character" w:styleId="75">
    <w:name w:val="endnote reference"/>
    <w:qFormat/>
    <w:uiPriority w:val="0"/>
    <w:rPr>
      <w:vertAlign w:val="superscript"/>
    </w:rPr>
  </w:style>
  <w:style w:type="character" w:styleId="76">
    <w:name w:val="page number"/>
    <w:basedOn w:val="73"/>
    <w:qFormat/>
    <w:uiPriority w:val="0"/>
  </w:style>
  <w:style w:type="character" w:styleId="77">
    <w:name w:val="FollowedHyperlink"/>
    <w:basedOn w:val="73"/>
    <w:semiHidden/>
    <w:unhideWhenUsed/>
    <w:qFormat/>
    <w:uiPriority w:val="99"/>
    <w:rPr>
      <w:color w:val="954F72" w:themeColor="followedHyperlink"/>
      <w:u w:val="single"/>
      <w14:textFill>
        <w14:solidFill>
          <w14:schemeClr w14:val="folHlink"/>
        </w14:solidFill>
      </w14:textFill>
    </w:rPr>
  </w:style>
  <w:style w:type="character" w:styleId="78">
    <w:name w:val="Emphasis"/>
    <w:qFormat/>
    <w:uiPriority w:val="20"/>
    <w:rPr>
      <w:color w:val="CC0000"/>
    </w:rPr>
  </w:style>
  <w:style w:type="character" w:styleId="79">
    <w:name w:val="HTML Definition"/>
    <w:basedOn w:val="73"/>
    <w:unhideWhenUsed/>
    <w:qFormat/>
    <w:uiPriority w:val="0"/>
  </w:style>
  <w:style w:type="character" w:styleId="80">
    <w:name w:val="HTML Typewriter"/>
    <w:unhideWhenUsed/>
    <w:qFormat/>
    <w:uiPriority w:val="0"/>
    <w:rPr>
      <w:rFonts w:hint="default" w:ascii="Courier New" w:hAnsi="Courier New" w:eastAsia="Courier New" w:cs="Courier New"/>
      <w:sz w:val="24"/>
      <w:szCs w:val="24"/>
    </w:rPr>
  </w:style>
  <w:style w:type="character" w:styleId="81">
    <w:name w:val="HTML Acronym"/>
    <w:basedOn w:val="73"/>
    <w:qFormat/>
    <w:uiPriority w:val="0"/>
  </w:style>
  <w:style w:type="character" w:styleId="82">
    <w:name w:val="HTML Variable"/>
    <w:basedOn w:val="73"/>
    <w:unhideWhenUsed/>
    <w:qFormat/>
    <w:uiPriority w:val="0"/>
  </w:style>
  <w:style w:type="character" w:styleId="83">
    <w:name w:val="Hyperlink"/>
    <w:basedOn w:val="73"/>
    <w:qFormat/>
    <w:uiPriority w:val="99"/>
    <w:rPr>
      <w:color w:val="0000FF"/>
      <w:u w:val="none"/>
    </w:rPr>
  </w:style>
  <w:style w:type="character" w:styleId="84">
    <w:name w:val="HTML Code"/>
    <w:unhideWhenUsed/>
    <w:qFormat/>
    <w:uiPriority w:val="0"/>
    <w:rPr>
      <w:rFonts w:hint="default" w:ascii="Courier New" w:hAnsi="Courier New" w:eastAsia="Courier New" w:cs="Courier New"/>
      <w:sz w:val="24"/>
      <w:szCs w:val="24"/>
    </w:rPr>
  </w:style>
  <w:style w:type="character" w:styleId="85">
    <w:name w:val="annotation reference"/>
    <w:qFormat/>
    <w:uiPriority w:val="99"/>
    <w:rPr>
      <w:sz w:val="21"/>
      <w:szCs w:val="21"/>
    </w:rPr>
  </w:style>
  <w:style w:type="character" w:styleId="86">
    <w:name w:val="HTML Cite"/>
    <w:basedOn w:val="73"/>
    <w:unhideWhenUsed/>
    <w:qFormat/>
    <w:uiPriority w:val="0"/>
  </w:style>
  <w:style w:type="character" w:styleId="87">
    <w:name w:val="footnote reference"/>
    <w:unhideWhenUsed/>
    <w:qFormat/>
    <w:uiPriority w:val="0"/>
    <w:rPr>
      <w:vertAlign w:val="superscript"/>
    </w:rPr>
  </w:style>
  <w:style w:type="character" w:styleId="88">
    <w:name w:val="HTML Keyboard"/>
    <w:unhideWhenUsed/>
    <w:qFormat/>
    <w:uiPriority w:val="0"/>
    <w:rPr>
      <w:rFonts w:hint="default" w:ascii="Courier New" w:hAnsi="Courier New" w:eastAsia="Courier New" w:cs="Courier New"/>
      <w:sz w:val="24"/>
      <w:szCs w:val="24"/>
    </w:rPr>
  </w:style>
  <w:style w:type="character" w:styleId="89">
    <w:name w:val="HTML Sample"/>
    <w:unhideWhenUsed/>
    <w:qFormat/>
    <w:uiPriority w:val="0"/>
    <w:rPr>
      <w:rFonts w:hint="default" w:ascii="Courier New" w:hAnsi="Courier New" w:eastAsia="Courier New" w:cs="Courier New"/>
    </w:rPr>
  </w:style>
  <w:style w:type="character" w:customStyle="1" w:styleId="90">
    <w:name w:val="Quote Char"/>
    <w:qFormat/>
    <w:uiPriority w:val="29"/>
    <w:rPr>
      <w:i/>
    </w:rPr>
  </w:style>
  <w:style w:type="character" w:customStyle="1" w:styleId="91">
    <w:name w:val="Intense Quote Char"/>
    <w:qFormat/>
    <w:uiPriority w:val="30"/>
    <w:rPr>
      <w:i/>
    </w:rPr>
  </w:style>
  <w:style w:type="paragraph" w:customStyle="1" w:styleId="92">
    <w:name w:val="TOC Heading"/>
    <w:unhideWhenUsed/>
    <w:qFormat/>
    <w:uiPriority w:val="39"/>
    <w:rPr>
      <w:rFonts w:hint="default" w:ascii="Times New Roman" w:hAnsi="Times New Roman" w:eastAsia="宋体" w:cs="Times New Roman"/>
    </w:rPr>
  </w:style>
  <w:style w:type="paragraph" w:customStyle="1" w:styleId="93">
    <w:name w:val="标题 41"/>
    <w:basedOn w:val="4"/>
    <w:next w:val="1"/>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character" w:customStyle="1" w:styleId="94">
    <w:name w:val="Heading 1 Char"/>
    <w:basedOn w:val="73"/>
    <w:qFormat/>
    <w:uiPriority w:val="9"/>
    <w:rPr>
      <w:rFonts w:ascii="Arial" w:hAnsi="Arial" w:eastAsia="Arial" w:cs="Arial"/>
      <w:sz w:val="40"/>
      <w:szCs w:val="40"/>
    </w:rPr>
  </w:style>
  <w:style w:type="character" w:customStyle="1" w:styleId="95">
    <w:name w:val="Heading 2 Char"/>
    <w:basedOn w:val="73"/>
    <w:qFormat/>
    <w:uiPriority w:val="9"/>
    <w:rPr>
      <w:rFonts w:ascii="Arial" w:hAnsi="Arial" w:eastAsia="Arial" w:cs="Arial"/>
      <w:sz w:val="34"/>
    </w:rPr>
  </w:style>
  <w:style w:type="character" w:customStyle="1" w:styleId="96">
    <w:name w:val="Heading 3 Char"/>
    <w:basedOn w:val="73"/>
    <w:qFormat/>
    <w:uiPriority w:val="9"/>
    <w:rPr>
      <w:rFonts w:ascii="Arial" w:hAnsi="Arial" w:eastAsia="Arial" w:cs="Arial"/>
      <w:sz w:val="30"/>
      <w:szCs w:val="30"/>
    </w:rPr>
  </w:style>
  <w:style w:type="character" w:customStyle="1" w:styleId="97">
    <w:name w:val="Heading 4 Char"/>
    <w:basedOn w:val="73"/>
    <w:qFormat/>
    <w:uiPriority w:val="9"/>
    <w:rPr>
      <w:rFonts w:ascii="Arial" w:hAnsi="Arial" w:eastAsia="Arial" w:cs="Arial"/>
      <w:b/>
      <w:bCs/>
      <w:sz w:val="26"/>
      <w:szCs w:val="26"/>
    </w:rPr>
  </w:style>
  <w:style w:type="character" w:customStyle="1" w:styleId="98">
    <w:name w:val="Heading 5 Char"/>
    <w:basedOn w:val="73"/>
    <w:qFormat/>
    <w:uiPriority w:val="9"/>
    <w:rPr>
      <w:rFonts w:ascii="Arial" w:hAnsi="Arial" w:eastAsia="Arial" w:cs="Arial"/>
      <w:b/>
      <w:bCs/>
      <w:sz w:val="24"/>
      <w:szCs w:val="24"/>
    </w:rPr>
  </w:style>
  <w:style w:type="character" w:customStyle="1" w:styleId="99">
    <w:name w:val="Heading 6 Char"/>
    <w:basedOn w:val="73"/>
    <w:qFormat/>
    <w:uiPriority w:val="9"/>
    <w:rPr>
      <w:rFonts w:ascii="Arial" w:hAnsi="Arial" w:eastAsia="Arial" w:cs="Arial"/>
      <w:b/>
      <w:bCs/>
      <w:sz w:val="22"/>
      <w:szCs w:val="22"/>
    </w:rPr>
  </w:style>
  <w:style w:type="character" w:customStyle="1" w:styleId="100">
    <w:name w:val="Heading 7 Char"/>
    <w:basedOn w:val="73"/>
    <w:qFormat/>
    <w:uiPriority w:val="9"/>
    <w:rPr>
      <w:rFonts w:ascii="Arial" w:hAnsi="Arial" w:eastAsia="Arial" w:cs="Arial"/>
      <w:b/>
      <w:bCs/>
      <w:i/>
      <w:iCs/>
      <w:sz w:val="22"/>
      <w:szCs w:val="22"/>
    </w:rPr>
  </w:style>
  <w:style w:type="character" w:customStyle="1" w:styleId="101">
    <w:name w:val="Heading 8 Char"/>
    <w:basedOn w:val="73"/>
    <w:qFormat/>
    <w:uiPriority w:val="9"/>
    <w:rPr>
      <w:rFonts w:ascii="Arial" w:hAnsi="Arial" w:eastAsia="Arial" w:cs="Arial"/>
      <w:i/>
      <w:iCs/>
      <w:sz w:val="22"/>
      <w:szCs w:val="22"/>
    </w:rPr>
  </w:style>
  <w:style w:type="character" w:customStyle="1" w:styleId="102">
    <w:name w:val="Heading 9 Char"/>
    <w:basedOn w:val="73"/>
    <w:qFormat/>
    <w:uiPriority w:val="9"/>
    <w:rPr>
      <w:rFonts w:ascii="Arial" w:hAnsi="Arial" w:eastAsia="Arial" w:cs="Arial"/>
      <w:i/>
      <w:iCs/>
      <w:sz w:val="21"/>
      <w:szCs w:val="21"/>
    </w:rPr>
  </w:style>
  <w:style w:type="character" w:customStyle="1" w:styleId="103">
    <w:name w:val="Title Char"/>
    <w:basedOn w:val="73"/>
    <w:qFormat/>
    <w:uiPriority w:val="10"/>
    <w:rPr>
      <w:sz w:val="48"/>
      <w:szCs w:val="48"/>
    </w:rPr>
  </w:style>
  <w:style w:type="character" w:customStyle="1" w:styleId="104">
    <w:name w:val="Subtitle Char"/>
    <w:basedOn w:val="73"/>
    <w:qFormat/>
    <w:uiPriority w:val="11"/>
    <w:rPr>
      <w:sz w:val="24"/>
      <w:szCs w:val="24"/>
    </w:rPr>
  </w:style>
  <w:style w:type="paragraph" w:styleId="105">
    <w:name w:val="Quote"/>
    <w:basedOn w:val="1"/>
    <w:next w:val="1"/>
    <w:link w:val="106"/>
    <w:qFormat/>
    <w:uiPriority w:val="29"/>
    <w:pPr>
      <w:ind w:left="720" w:right="720"/>
    </w:pPr>
    <w:rPr>
      <w:i/>
    </w:rPr>
  </w:style>
  <w:style w:type="character" w:customStyle="1" w:styleId="106">
    <w:name w:val="引用 Char3"/>
    <w:link w:val="105"/>
    <w:qFormat/>
    <w:uiPriority w:val="29"/>
    <w:rPr>
      <w:i/>
    </w:rPr>
  </w:style>
  <w:style w:type="paragraph" w:styleId="107">
    <w:name w:val="Intense Quote"/>
    <w:basedOn w:val="1"/>
    <w:next w:val="1"/>
    <w:link w:val="10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8">
    <w:name w:val="明显引用 Char"/>
    <w:link w:val="107"/>
    <w:qFormat/>
    <w:uiPriority w:val="30"/>
    <w:rPr>
      <w:i/>
    </w:rPr>
  </w:style>
  <w:style w:type="character" w:customStyle="1" w:styleId="109">
    <w:name w:val="Header Char"/>
    <w:basedOn w:val="73"/>
    <w:qFormat/>
    <w:uiPriority w:val="99"/>
  </w:style>
  <w:style w:type="character" w:customStyle="1" w:styleId="110">
    <w:name w:val="Footer Char"/>
    <w:basedOn w:val="73"/>
    <w:qFormat/>
    <w:uiPriority w:val="99"/>
  </w:style>
  <w:style w:type="character" w:customStyle="1" w:styleId="111">
    <w:name w:val="Caption Char"/>
    <w:qFormat/>
    <w:uiPriority w:val="99"/>
  </w:style>
  <w:style w:type="table" w:customStyle="1" w:styleId="112">
    <w:name w:val="Table Grid Light"/>
    <w:basedOn w:val="6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3">
    <w:name w:val="Plain Table 1"/>
    <w:basedOn w:val="6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4">
    <w:name w:val="Plain Table 2"/>
    <w:basedOn w:val="6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5">
    <w:name w:val="Plain Table 3"/>
    <w:basedOn w:val="6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Plain Table 4"/>
    <w:basedOn w:val="6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7">
    <w:name w:val="Plain Table 5"/>
    <w:basedOn w:val="6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8">
    <w:name w:val="Grid Table 1 Light"/>
    <w:basedOn w:val="6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9">
    <w:name w:val="Grid Table 1 Light - Accent 1"/>
    <w:basedOn w:val="69"/>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20">
    <w:name w:val="Grid Table 1 Light - Accent 2"/>
    <w:basedOn w:val="6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1">
    <w:name w:val="Grid Table 1 Light - Accent 3"/>
    <w:basedOn w:val="6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2">
    <w:name w:val="Grid Table 1 Light - Accent 4"/>
    <w:basedOn w:val="6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3">
    <w:name w:val="Grid Table 1 Light - Accent 5"/>
    <w:basedOn w:val="69"/>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4">
    <w:name w:val="Grid Table 1 Light - Accent 6"/>
    <w:basedOn w:val="6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5">
    <w:name w:val="Grid Table 2"/>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2 - Accent 1"/>
    <w:basedOn w:val="69"/>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7">
    <w:name w:val="Grid Table 2 - Accent 2"/>
    <w:basedOn w:val="6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8">
    <w:name w:val="Grid Table 2 - Accent 3"/>
    <w:basedOn w:val="6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9">
    <w:name w:val="Grid Table 2 - Accent 4"/>
    <w:basedOn w:val="6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0">
    <w:name w:val="Grid Table 2 - Accent 5"/>
    <w:basedOn w:val="69"/>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1">
    <w:name w:val="Grid Table 2 - Accent 6"/>
    <w:basedOn w:val="69"/>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2">
    <w:name w:val="Grid Table 3"/>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3 - Accent 1"/>
    <w:basedOn w:val="69"/>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4">
    <w:name w:val="Grid Table 3 - Accent 2"/>
    <w:basedOn w:val="6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5">
    <w:name w:val="Grid Table 3 - Accent 3"/>
    <w:basedOn w:val="6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6">
    <w:name w:val="Grid Table 3 - Accent 4"/>
    <w:basedOn w:val="6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7">
    <w:name w:val="Grid Table 3 - Accent 5"/>
    <w:basedOn w:val="69"/>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8">
    <w:name w:val="Grid Table 3 - Accent 6"/>
    <w:basedOn w:val="69"/>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9">
    <w:name w:val="Grid Table 4"/>
    <w:basedOn w:val="6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0">
    <w:name w:val="Grid Table 4 - Accent 1"/>
    <w:basedOn w:val="69"/>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41">
    <w:name w:val="Grid Table 4 - Accent 2"/>
    <w:basedOn w:val="6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2">
    <w:name w:val="Grid Table 4 - Accent 3"/>
    <w:basedOn w:val="6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3">
    <w:name w:val="Grid Table 4 - Accent 4"/>
    <w:basedOn w:val="6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4">
    <w:name w:val="Grid Table 4 - Accent 5"/>
    <w:basedOn w:val="69"/>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5">
    <w:name w:val="Grid Table 4 - Accent 6"/>
    <w:basedOn w:val="6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6">
    <w:name w:val="Grid Table 5 Dark"/>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7">
    <w:name w:val="Grid Table 5 Dark- Accent 1"/>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8">
    <w:name w:val="Grid Table 5 Dark - Accent 2"/>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9">
    <w:name w:val="Grid Table 5 Dark - Accent 3"/>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0">
    <w:name w:val="Grid Table 5 Dark- Accent 4"/>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1">
    <w:name w:val="Grid Table 5 Dark - Accent 5"/>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52">
    <w:name w:val="Grid Table 5 Dark - Accent 6"/>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3">
    <w:name w:val="Grid Table 6 Colorful"/>
    <w:basedOn w:val="6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6 Colorful - Accent 1"/>
    <w:basedOn w:val="69"/>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5">
    <w:name w:val="Grid Table 6 Colorful - Accent 2"/>
    <w:basedOn w:val="6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6">
    <w:name w:val="Grid Table 6 Colorful - Accent 3"/>
    <w:basedOn w:val="6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7">
    <w:name w:val="Grid Table 6 Colorful - Accent 4"/>
    <w:basedOn w:val="6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8">
    <w:name w:val="Grid Table 6 Colorful - Accent 5"/>
    <w:basedOn w:val="69"/>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9">
    <w:name w:val="Grid Table 6 Colorful - Accent 6"/>
    <w:basedOn w:val="6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60">
    <w:name w:val="Grid Table 7 Colorful"/>
    <w:basedOn w:val="6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Grid Table 7 Colorful - Accent 1"/>
    <w:basedOn w:val="69"/>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2">
    <w:name w:val="Grid Table 7 Colorful - Accent 2"/>
    <w:basedOn w:val="6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Grid Table 7 Colorful - Accent 3"/>
    <w:basedOn w:val="6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4">
    <w:name w:val="Grid Table 7 Colorful - Accent 4"/>
    <w:basedOn w:val="6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Grid Table 7 Colorful - Accent 5"/>
    <w:basedOn w:val="69"/>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6">
    <w:name w:val="Grid Table 7 Colorful - Accent 6"/>
    <w:basedOn w:val="6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7">
    <w:name w:val="List Table 1 Light"/>
    <w:basedOn w:val="6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8">
    <w:name w:val="List Table 1 Light - Accent 1"/>
    <w:basedOn w:val="69"/>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9">
    <w:name w:val="List Table 1 Light - Accent 2"/>
    <w:basedOn w:val="69"/>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0">
    <w:name w:val="List Table 1 Light - Accent 3"/>
    <w:basedOn w:val="69"/>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1">
    <w:name w:val="List Table 1 Light - Accent 4"/>
    <w:basedOn w:val="69"/>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2">
    <w:name w:val="List Table 1 Light - Accent 5"/>
    <w:basedOn w:val="69"/>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73">
    <w:name w:val="List Table 1 Light - Accent 6"/>
    <w:basedOn w:val="69"/>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4">
    <w:name w:val="List Table 2"/>
    <w:basedOn w:val="6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5">
    <w:name w:val="List Table 2 - Accent 1"/>
    <w:basedOn w:val="69"/>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6">
    <w:name w:val="List Table 2 - Accent 2"/>
    <w:basedOn w:val="6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7">
    <w:name w:val="List Table 2 - Accent 3"/>
    <w:basedOn w:val="6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8">
    <w:name w:val="List Table 2 - Accent 4"/>
    <w:basedOn w:val="6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9">
    <w:name w:val="List Table 2 - Accent 5"/>
    <w:basedOn w:val="69"/>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0">
    <w:name w:val="List Table 2 - Accent 6"/>
    <w:basedOn w:val="6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1">
    <w:name w:val="List Table 3"/>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2">
    <w:name w:val="List Table 3 - Accent 1"/>
    <w:basedOn w:val="69"/>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83">
    <w:name w:val="List Table 3 - Accent 2"/>
    <w:basedOn w:val="6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4">
    <w:name w:val="List Table 3 - Accent 3"/>
    <w:basedOn w:val="6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5">
    <w:name w:val="List Table 3 - Accent 4"/>
    <w:basedOn w:val="6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6">
    <w:name w:val="List Table 3 - Accent 5"/>
    <w:basedOn w:val="69"/>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7">
    <w:name w:val="List Table 3 - Accent 6"/>
    <w:basedOn w:val="6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8">
    <w:name w:val="List Table 4"/>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9">
    <w:name w:val="List Table 4 - Accent 1"/>
    <w:basedOn w:val="69"/>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90">
    <w:name w:val="List Table 4 - Accent 2"/>
    <w:basedOn w:val="6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1">
    <w:name w:val="List Table 4 - Accent 3"/>
    <w:basedOn w:val="6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2">
    <w:name w:val="List Table 4 - Accent 4"/>
    <w:basedOn w:val="6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3">
    <w:name w:val="List Table 4 - Accent 5"/>
    <w:basedOn w:val="69"/>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4">
    <w:name w:val="List Table 4 - Accent 6"/>
    <w:basedOn w:val="6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5">
    <w:name w:val="List Table 5 Dark"/>
    <w:basedOn w:val="6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6">
    <w:name w:val="List Table 5 Dark - Accent 1"/>
    <w:basedOn w:val="69"/>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7">
    <w:name w:val="List Table 5 Dark - Accent 2"/>
    <w:basedOn w:val="6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8">
    <w:name w:val="List Table 5 Dark - Accent 3"/>
    <w:basedOn w:val="6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9">
    <w:name w:val="List Table 5 Dark - Accent 4"/>
    <w:basedOn w:val="6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0">
    <w:name w:val="List Table 5 Dark - Accent 5"/>
    <w:basedOn w:val="69"/>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201">
    <w:name w:val="List Table 5 Dark - Accent 6"/>
    <w:basedOn w:val="6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2">
    <w:name w:val="List Table 6 Colorful"/>
    <w:basedOn w:val="6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3">
    <w:name w:val="List Table 6 Colorful - Accent 1"/>
    <w:basedOn w:val="69"/>
    <w:qFormat/>
    <w:uiPriority w:val="99"/>
    <w:tblPr>
      <w:tblBorders>
        <w:top w:val="single" w:color="4472C4" w:themeColor="accent1" w:sz="4" w:space="0"/>
        <w:bottom w:val="single" w:color="4472C4" w:themeColor="accent1" w:sz="4" w:space="0"/>
      </w:tblBorders>
      <w:tblCellMar>
        <w:top w:w="0" w:type="dxa"/>
        <w:left w:w="108" w:type="dxa"/>
        <w:bottom w:w="0" w:type="dxa"/>
        <w:right w:w="108"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4">
    <w:name w:val="List Table 6 Colorful - Accent 2"/>
    <w:basedOn w:val="69"/>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5">
    <w:name w:val="List Table 6 Colorful - Accent 3"/>
    <w:basedOn w:val="69"/>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6">
    <w:name w:val="List Table 6 Colorful - Accent 4"/>
    <w:basedOn w:val="69"/>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7">
    <w:name w:val="List Table 6 Colorful - Accent 5"/>
    <w:basedOn w:val="69"/>
    <w:qFormat/>
    <w:uiPriority w:val="99"/>
    <w:tblPr>
      <w:tblBorders>
        <w:top w:val="single" w:color="9BC2E5" w:themeColor="accent5" w:themeTint="9A" w:sz="4" w:space="0"/>
        <w:bottom w:val="single" w:color="9BC2E5" w:themeColor="accent5" w:themeTint="9A" w:sz="4" w:space="0"/>
      </w:tblBorders>
      <w:tblCellMar>
        <w:top w:w="0" w:type="dxa"/>
        <w:left w:w="108" w:type="dxa"/>
        <w:bottom w:w="0" w:type="dxa"/>
        <w:right w:w="108"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8">
    <w:name w:val="List Table 6 Colorful - Accent 6"/>
    <w:basedOn w:val="69"/>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9">
    <w:name w:val="List Table 7 Colorful"/>
    <w:basedOn w:val="6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0">
    <w:name w:val="List Table 7 Colorful - Accent 1"/>
    <w:basedOn w:val="69"/>
    <w:qFormat/>
    <w:uiPriority w:val="99"/>
    <w:tblPr>
      <w:tblBorders>
        <w:right w:val="single" w:color="4472C4" w:themeColor="accent1" w:sz="4" w:space="0"/>
      </w:tblBorders>
      <w:tblCellMar>
        <w:top w:w="0" w:type="dxa"/>
        <w:left w:w="108" w:type="dxa"/>
        <w:bottom w:w="0" w:type="dxa"/>
        <w:right w:w="108"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11">
    <w:name w:val="List Table 7 Colorful - Accent 2"/>
    <w:basedOn w:val="69"/>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2">
    <w:name w:val="List Table 7 Colorful - Accent 3"/>
    <w:basedOn w:val="69"/>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3">
    <w:name w:val="List Table 7 Colorful - Accent 4"/>
    <w:basedOn w:val="69"/>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4">
    <w:name w:val="List Table 7 Colorful - Accent 5"/>
    <w:basedOn w:val="69"/>
    <w:qFormat/>
    <w:uiPriority w:val="99"/>
    <w:tblPr>
      <w:tblBorders>
        <w:right w:val="single" w:color="9BC2E5" w:themeColor="accent5" w:themeTint="9A" w:sz="4" w:space="0"/>
      </w:tblBorders>
      <w:tblCellMar>
        <w:top w:w="0" w:type="dxa"/>
        <w:left w:w="108" w:type="dxa"/>
        <w:bottom w:w="0" w:type="dxa"/>
        <w:right w:w="108"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5">
    <w:name w:val="List Table 7 Colorful - Accent 6"/>
    <w:basedOn w:val="69"/>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6">
    <w:name w:val="Lined - Accent"/>
    <w:basedOn w:val="6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Lined - Accent 1"/>
    <w:basedOn w:val="6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8">
    <w:name w:val="Lined - Accent 2"/>
    <w:basedOn w:val="6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9">
    <w:name w:val="Lined - Accent 3"/>
    <w:basedOn w:val="6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0">
    <w:name w:val="Lined - Accent 4"/>
    <w:basedOn w:val="6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1">
    <w:name w:val="Lined - Accent 5"/>
    <w:basedOn w:val="6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2">
    <w:name w:val="Lined - Accent 6"/>
    <w:basedOn w:val="6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3">
    <w:name w:val="Bordered &amp; Lined - Accent"/>
    <w:basedOn w:val="6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4">
    <w:name w:val="Bordered &amp; Lined - Accent 1"/>
    <w:basedOn w:val="69"/>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5">
    <w:name w:val="Bordered &amp; Lined - Accent 2"/>
    <w:basedOn w:val="6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6">
    <w:name w:val="Bordered &amp; Lined - Accent 3"/>
    <w:basedOn w:val="6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7">
    <w:name w:val="Bordered &amp; Lined - Accent 4"/>
    <w:basedOn w:val="6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8">
    <w:name w:val="Bordered &amp; Lined - Accent 5"/>
    <w:basedOn w:val="69"/>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9">
    <w:name w:val="Bordered &amp; Lined - Accent 6"/>
    <w:basedOn w:val="6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0">
    <w:name w:val="Bordered"/>
    <w:basedOn w:val="6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1">
    <w:name w:val="Bordered - Accent 1"/>
    <w:basedOn w:val="69"/>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32">
    <w:name w:val="Bordered - Accent 2"/>
    <w:basedOn w:val="6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3">
    <w:name w:val="Bordered - Accent 3"/>
    <w:basedOn w:val="6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4">
    <w:name w:val="Bordered - Accent 4"/>
    <w:basedOn w:val="6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5">
    <w:name w:val="Bordered - Accent 5"/>
    <w:basedOn w:val="69"/>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6">
    <w:name w:val="Bordered - Accent 6"/>
    <w:basedOn w:val="6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7">
    <w:name w:val="Footnote Text Char"/>
    <w:qFormat/>
    <w:uiPriority w:val="99"/>
    <w:rPr>
      <w:sz w:val="18"/>
    </w:rPr>
  </w:style>
  <w:style w:type="character" w:customStyle="1" w:styleId="238">
    <w:name w:val="Endnote Text Char"/>
    <w:qFormat/>
    <w:uiPriority w:val="99"/>
    <w:rPr>
      <w:sz w:val="20"/>
    </w:rPr>
  </w:style>
  <w:style w:type="paragraph" w:customStyle="1" w:styleId="239">
    <w:name w:val="TOC 标题1"/>
    <w:unhideWhenUsed/>
    <w:qFormat/>
    <w:uiPriority w:val="39"/>
    <w:rPr>
      <w:rFonts w:hint="default" w:ascii="Times New Roman" w:hAnsi="Times New Roman" w:eastAsia="宋体" w:cs="Times New Roman"/>
      <w:lang w:val="en-US" w:eastAsia="zh-CN" w:bidi="ar-SA"/>
    </w:rPr>
  </w:style>
  <w:style w:type="character" w:customStyle="1" w:styleId="240">
    <w:name w:val="页眉 Char"/>
    <w:basedOn w:val="73"/>
    <w:link w:val="47"/>
    <w:qFormat/>
    <w:uiPriority w:val="99"/>
    <w:rPr>
      <w:rFonts w:ascii="Times New Roman" w:hAnsi="Times New Roman" w:eastAsia="宋体" w:cs="Times New Roman"/>
      <w:sz w:val="18"/>
      <w:szCs w:val="18"/>
    </w:rPr>
  </w:style>
  <w:style w:type="character" w:customStyle="1" w:styleId="241">
    <w:name w:val="页脚 Char"/>
    <w:basedOn w:val="73"/>
    <w:link w:val="46"/>
    <w:qFormat/>
    <w:uiPriority w:val="99"/>
    <w:rPr>
      <w:rFonts w:ascii="Times New Roman" w:hAnsi="Times New Roman" w:eastAsia="宋体" w:cs="Times New Roman"/>
      <w:sz w:val="18"/>
      <w:szCs w:val="18"/>
    </w:rPr>
  </w:style>
  <w:style w:type="paragraph" w:styleId="242">
    <w:name w:val="List Paragraph"/>
    <w:basedOn w:val="1"/>
    <w:link w:val="243"/>
    <w:qFormat/>
    <w:uiPriority w:val="34"/>
    <w:pPr>
      <w:ind w:firstLine="420"/>
    </w:pPr>
  </w:style>
  <w:style w:type="character" w:customStyle="1" w:styleId="243">
    <w:name w:val="列出段落 Char"/>
    <w:link w:val="242"/>
    <w:qFormat/>
    <w:uiPriority w:val="34"/>
    <w:rPr>
      <w:rFonts w:ascii="Times New Roman" w:hAnsi="Times New Roman" w:eastAsia="宋体" w:cs="Times New Roman"/>
      <w:szCs w:val="24"/>
    </w:rPr>
  </w:style>
  <w:style w:type="paragraph" w:customStyle="1" w:styleId="244">
    <w:name w:val="_Style 18"/>
    <w:basedOn w:val="1"/>
    <w:next w:val="242"/>
    <w:qFormat/>
    <w:uiPriority w:val="34"/>
    <w:pPr>
      <w:ind w:firstLine="420"/>
    </w:pPr>
    <w:rPr>
      <w:rFonts w:ascii="Calibri" w:hAnsi="Calibri"/>
      <w:szCs w:val="22"/>
    </w:rPr>
  </w:style>
  <w:style w:type="character" w:customStyle="1" w:styleId="245">
    <w:name w:val="标题 2 Char"/>
    <w:basedOn w:val="73"/>
    <w:link w:val="3"/>
    <w:qFormat/>
    <w:uiPriority w:val="9"/>
    <w:rPr>
      <w:rFonts w:ascii="幼圆" w:hAnsi="Arial" w:eastAsia="KaiTi_GB2312" w:cs="Times New Roman"/>
      <w:b/>
      <w:sz w:val="44"/>
      <w:szCs w:val="20"/>
    </w:rPr>
  </w:style>
  <w:style w:type="character" w:customStyle="1" w:styleId="246">
    <w:name w:val="htd0"/>
    <w:basedOn w:val="73"/>
    <w:qFormat/>
    <w:uiPriority w:val="0"/>
  </w:style>
  <w:style w:type="character" w:customStyle="1" w:styleId="247">
    <w:name w:val="标题 1 Char"/>
    <w:basedOn w:val="73"/>
    <w:qFormat/>
    <w:uiPriority w:val="9"/>
    <w:rPr>
      <w:rFonts w:ascii="Times New Roman" w:hAnsi="Times New Roman" w:eastAsia="宋体" w:cs="Times New Roman"/>
      <w:b/>
      <w:bCs/>
      <w:sz w:val="44"/>
      <w:szCs w:val="44"/>
    </w:rPr>
  </w:style>
  <w:style w:type="character" w:customStyle="1" w:styleId="248">
    <w:name w:val="标题 3 Char"/>
    <w:basedOn w:val="73"/>
    <w:qFormat/>
    <w:uiPriority w:val="9"/>
    <w:rPr>
      <w:rFonts w:ascii="Times New Roman" w:hAnsi="Times New Roman" w:eastAsia="宋体" w:cs="Times New Roman"/>
      <w:b/>
      <w:bCs/>
      <w:sz w:val="32"/>
      <w:szCs w:val="32"/>
    </w:rPr>
  </w:style>
  <w:style w:type="character" w:customStyle="1" w:styleId="249">
    <w:name w:val="标题 4 Char"/>
    <w:basedOn w:val="73"/>
    <w:semiHidden/>
    <w:qFormat/>
    <w:uiPriority w:val="9"/>
    <w:rPr>
      <w:rFonts w:asciiTheme="majorHAnsi" w:hAnsiTheme="majorHAnsi" w:eastAsiaTheme="majorEastAsia" w:cstheme="majorBidi"/>
      <w:b/>
      <w:bCs/>
      <w:sz w:val="28"/>
      <w:szCs w:val="28"/>
    </w:rPr>
  </w:style>
  <w:style w:type="character" w:customStyle="1" w:styleId="250">
    <w:name w:val="标题 5 Char"/>
    <w:basedOn w:val="73"/>
    <w:semiHidden/>
    <w:qFormat/>
    <w:uiPriority w:val="9"/>
    <w:rPr>
      <w:rFonts w:ascii="Times New Roman" w:hAnsi="Times New Roman" w:eastAsia="宋体" w:cs="Times New Roman"/>
      <w:b/>
      <w:bCs/>
      <w:sz w:val="28"/>
      <w:szCs w:val="28"/>
    </w:rPr>
  </w:style>
  <w:style w:type="character" w:customStyle="1" w:styleId="251">
    <w:name w:val="标题 6 Char"/>
    <w:basedOn w:val="73"/>
    <w:semiHidden/>
    <w:qFormat/>
    <w:uiPriority w:val="9"/>
    <w:rPr>
      <w:rFonts w:asciiTheme="majorHAnsi" w:hAnsiTheme="majorHAnsi" w:eastAsiaTheme="majorEastAsia" w:cstheme="majorBidi"/>
      <w:b/>
      <w:bCs/>
      <w:sz w:val="24"/>
      <w:szCs w:val="24"/>
    </w:rPr>
  </w:style>
  <w:style w:type="character" w:customStyle="1" w:styleId="252">
    <w:name w:val="标题 7 Char"/>
    <w:basedOn w:val="73"/>
    <w:semiHidden/>
    <w:qFormat/>
    <w:uiPriority w:val="9"/>
    <w:rPr>
      <w:rFonts w:ascii="Times New Roman" w:hAnsi="Times New Roman" w:eastAsia="宋体" w:cs="Times New Roman"/>
      <w:b/>
      <w:bCs/>
      <w:sz w:val="24"/>
      <w:szCs w:val="24"/>
    </w:rPr>
  </w:style>
  <w:style w:type="character" w:customStyle="1" w:styleId="253">
    <w:name w:val="标题 8 Char"/>
    <w:basedOn w:val="73"/>
    <w:semiHidden/>
    <w:qFormat/>
    <w:uiPriority w:val="9"/>
    <w:rPr>
      <w:rFonts w:asciiTheme="majorHAnsi" w:hAnsiTheme="majorHAnsi" w:eastAsiaTheme="majorEastAsia" w:cstheme="majorBidi"/>
      <w:sz w:val="24"/>
      <w:szCs w:val="24"/>
    </w:rPr>
  </w:style>
  <w:style w:type="character" w:customStyle="1" w:styleId="254">
    <w:name w:val="标题 9 Char"/>
    <w:basedOn w:val="73"/>
    <w:semiHidden/>
    <w:qFormat/>
    <w:uiPriority w:val="9"/>
    <w:rPr>
      <w:rFonts w:asciiTheme="majorHAnsi" w:hAnsiTheme="majorHAnsi" w:eastAsiaTheme="majorEastAsia" w:cstheme="majorBidi"/>
      <w:szCs w:val="21"/>
    </w:rPr>
  </w:style>
  <w:style w:type="paragraph" w:customStyle="1" w:styleId="255">
    <w:name w:val="_Style 31"/>
    <w:basedOn w:val="1"/>
    <w:next w:val="242"/>
    <w:qFormat/>
    <w:uiPriority w:val="34"/>
    <w:pPr>
      <w:ind w:firstLine="420"/>
    </w:pPr>
    <w:rPr>
      <w:rFonts w:ascii="Calibri" w:hAnsi="Calibri"/>
      <w:szCs w:val="22"/>
    </w:rPr>
  </w:style>
  <w:style w:type="character" w:customStyle="1" w:styleId="256">
    <w:name w:val="style31"/>
    <w:qFormat/>
    <w:uiPriority w:val="0"/>
    <w:rPr>
      <w:sz w:val="21"/>
      <w:szCs w:val="21"/>
    </w:rPr>
  </w:style>
  <w:style w:type="character" w:customStyle="1" w:styleId="257">
    <w:name w:val="页脚 字符"/>
    <w:qFormat/>
    <w:uiPriority w:val="99"/>
    <w:rPr>
      <w:sz w:val="18"/>
    </w:rPr>
  </w:style>
  <w:style w:type="character" w:customStyle="1" w:styleId="258">
    <w:name w:val="正文文本缩进 Char4"/>
    <w:qFormat/>
    <w:uiPriority w:val="0"/>
    <w:rPr>
      <w:rFonts w:ascii="KaiTi_GB2312" w:eastAsia="KaiTi_GB2312"/>
      <w:sz w:val="32"/>
    </w:rPr>
  </w:style>
  <w:style w:type="character" w:customStyle="1" w:styleId="259">
    <w:name w:val="普通文字 Char Char Char"/>
    <w:qFormat/>
    <w:uiPriority w:val="0"/>
    <w:rPr>
      <w:rFonts w:ascii="宋体" w:hAnsi="Courier New" w:eastAsia="宋体" w:cs="Courier New"/>
      <w:sz w:val="21"/>
      <w:szCs w:val="21"/>
      <w:lang w:val="en-US" w:eastAsia="zh-CN" w:bidi="ar-SA"/>
    </w:rPr>
  </w:style>
  <w:style w:type="character" w:customStyle="1" w:styleId="260">
    <w:name w:val="段落 Char1"/>
    <w:link w:val="261"/>
    <w:qFormat/>
    <w:uiPriority w:val="0"/>
    <w:rPr>
      <w:rFonts w:eastAsia="仿宋_GB2312"/>
      <w:sz w:val="24"/>
      <w:szCs w:val="24"/>
    </w:rPr>
  </w:style>
  <w:style w:type="paragraph" w:customStyle="1" w:styleId="261">
    <w:name w:val="段落"/>
    <w:link w:val="260"/>
    <w:qFormat/>
    <w:uiPriority w:val="0"/>
    <w:pPr>
      <w:spacing w:before="120" w:after="120" w:line="360" w:lineRule="auto"/>
      <w:ind w:firstLine="420"/>
      <w:jc w:val="both"/>
    </w:pPr>
    <w:rPr>
      <w:rFonts w:hint="default" w:eastAsia="仿宋_GB2312" w:asciiTheme="minorHAnsi" w:hAnsiTheme="minorHAnsi" w:cstheme="minorBidi"/>
      <w:sz w:val="24"/>
      <w:szCs w:val="24"/>
      <w:lang w:val="en-US" w:eastAsia="zh-CN" w:bidi="ar-SA"/>
    </w:rPr>
  </w:style>
  <w:style w:type="character" w:customStyle="1" w:styleId="262">
    <w:name w:val="标题 6 Char3"/>
    <w:link w:val="8"/>
    <w:qFormat/>
    <w:uiPriority w:val="0"/>
    <w:rPr>
      <w:rFonts w:ascii="Arial" w:hAnsi="Arial" w:eastAsia="黑体" w:cs="Times New Roman"/>
      <w:b/>
      <w:spacing w:val="-2"/>
      <w:position w:val="-6"/>
      <w:sz w:val="24"/>
      <w:szCs w:val="20"/>
    </w:rPr>
  </w:style>
  <w:style w:type="character" w:customStyle="1" w:styleId="263">
    <w:name w:val="批注框文本 Char4"/>
    <w:qFormat/>
    <w:uiPriority w:val="0"/>
    <w:rPr>
      <w:sz w:val="18"/>
      <w:szCs w:val="18"/>
    </w:rPr>
  </w:style>
  <w:style w:type="character" w:customStyle="1" w:styleId="264">
    <w:name w:val="标题 9 Char3"/>
    <w:link w:val="11"/>
    <w:qFormat/>
    <w:uiPriority w:val="0"/>
    <w:rPr>
      <w:rFonts w:ascii="Arial" w:hAnsi="Arial" w:eastAsia="黑体" w:cs="Times New Roman"/>
      <w:spacing w:val="-2"/>
      <w:position w:val="-6"/>
      <w:sz w:val="28"/>
      <w:szCs w:val="20"/>
    </w:rPr>
  </w:style>
  <w:style w:type="character" w:customStyle="1" w:styleId="265">
    <w:name w:val="纯文本 Char3"/>
    <w:qFormat/>
    <w:uiPriority w:val="0"/>
    <w:rPr>
      <w:rFonts w:ascii="宋体" w:hAnsi="Courier New" w:cs="Courier New"/>
      <w:szCs w:val="21"/>
    </w:rPr>
  </w:style>
  <w:style w:type="character" w:customStyle="1" w:styleId="266">
    <w:name w:val="_正文段落 Char Char"/>
    <w:link w:val="267"/>
    <w:qFormat/>
    <w:uiPriority w:val="0"/>
    <w:rPr>
      <w:rFonts w:ascii="宋体" w:hAnsi="宋体"/>
      <w:sz w:val="24"/>
      <w:szCs w:val="28"/>
    </w:rPr>
  </w:style>
  <w:style w:type="paragraph" w:customStyle="1" w:styleId="267">
    <w:name w:val="_正文段落"/>
    <w:basedOn w:val="1"/>
    <w:link w:val="266"/>
    <w:qFormat/>
    <w:uiPriority w:val="0"/>
    <w:pPr>
      <w:spacing w:line="360" w:lineRule="auto"/>
      <w:ind w:firstLine="480"/>
    </w:pPr>
    <w:rPr>
      <w:rFonts w:ascii="宋体" w:hAnsi="宋体" w:eastAsiaTheme="minorEastAsia" w:cstheme="minorBidi"/>
      <w:sz w:val="24"/>
      <w:szCs w:val="28"/>
    </w:rPr>
  </w:style>
  <w:style w:type="character" w:customStyle="1" w:styleId="268">
    <w:name w:val="正文文本 Char4"/>
    <w:qFormat/>
    <w:uiPriority w:val="0"/>
    <w:rPr>
      <w:rFonts w:ascii="KaiTi_GB2312" w:hAnsi="Arial" w:eastAsia="KaiTi_GB2312"/>
      <w:sz w:val="28"/>
    </w:rPr>
  </w:style>
  <w:style w:type="character" w:customStyle="1" w:styleId="269">
    <w:name w:val="标题 8 Char2"/>
    <w:link w:val="10"/>
    <w:qFormat/>
    <w:uiPriority w:val="0"/>
    <w:rPr>
      <w:rFonts w:ascii="Arial" w:hAnsi="Arial" w:eastAsia="黑体" w:cs="Times New Roman"/>
      <w:spacing w:val="-2"/>
      <w:position w:val="-6"/>
      <w:sz w:val="24"/>
      <w:szCs w:val="20"/>
    </w:rPr>
  </w:style>
  <w:style w:type="character" w:customStyle="1" w:styleId="270">
    <w:name w:val="标题 7 Char3"/>
    <w:link w:val="9"/>
    <w:qFormat/>
    <w:uiPriority w:val="0"/>
    <w:rPr>
      <w:rFonts w:ascii="宋体" w:hAnsi="Times New Roman" w:eastAsia="宋体" w:cs="Times New Roman"/>
      <w:b/>
      <w:spacing w:val="-2"/>
      <w:position w:val="-6"/>
      <w:sz w:val="24"/>
      <w:szCs w:val="20"/>
    </w:rPr>
  </w:style>
  <w:style w:type="character" w:customStyle="1" w:styleId="271">
    <w:name w:val="标题 1 Char3"/>
    <w:link w:val="2"/>
    <w:qFormat/>
    <w:uiPriority w:val="0"/>
    <w:rPr>
      <w:rFonts w:ascii="KaiTi_GB2312" w:hAnsi="Times New Roman" w:eastAsia="KaiTi_GB2312" w:cs="Times New Roman"/>
      <w:sz w:val="28"/>
      <w:szCs w:val="20"/>
    </w:rPr>
  </w:style>
  <w:style w:type="character" w:customStyle="1" w:styleId="272">
    <w:name w:val="正文缩进 Char1"/>
    <w:link w:val="5"/>
    <w:qFormat/>
    <w:uiPriority w:val="0"/>
    <w:rPr>
      <w:rFonts w:ascii="Times New Roman" w:hAnsi="Times New Roman" w:eastAsia="宋体" w:cs="Times New Roman"/>
      <w:szCs w:val="24"/>
    </w:rPr>
  </w:style>
  <w:style w:type="character" w:customStyle="1" w:styleId="273">
    <w:name w:val="标题 2 字符"/>
    <w:qFormat/>
    <w:uiPriority w:val="0"/>
    <w:rPr>
      <w:rFonts w:ascii="幼圆" w:hAnsi="Arial" w:eastAsia="KaiTi_GB2312"/>
      <w:b/>
      <w:sz w:val="44"/>
    </w:rPr>
  </w:style>
  <w:style w:type="character" w:customStyle="1" w:styleId="274">
    <w:name w:val="标题 3 Char3"/>
    <w:link w:val="4"/>
    <w:qFormat/>
    <w:uiPriority w:val="0"/>
    <w:rPr>
      <w:rFonts w:ascii="Times New Roman" w:hAnsi="Times New Roman" w:eastAsia="宋体" w:cs="Times New Roman"/>
      <w:b/>
      <w:sz w:val="32"/>
      <w:szCs w:val="20"/>
    </w:rPr>
  </w:style>
  <w:style w:type="character" w:customStyle="1" w:styleId="275">
    <w:name w:val="标题 4 Char3"/>
    <w:link w:val="6"/>
    <w:qFormat/>
    <w:uiPriority w:val="0"/>
    <w:rPr>
      <w:rFonts w:ascii="Arial" w:hAnsi="Arial" w:eastAsia="黑体" w:cs="Times New Roman"/>
      <w:b/>
      <w:bCs/>
      <w:sz w:val="28"/>
      <w:szCs w:val="28"/>
    </w:rPr>
  </w:style>
  <w:style w:type="character" w:customStyle="1" w:styleId="276">
    <w:name w:val="标题 5 Char3"/>
    <w:link w:val="7"/>
    <w:qFormat/>
    <w:uiPriority w:val="0"/>
    <w:rPr>
      <w:rFonts w:ascii="宋体" w:hAnsi="Times New Roman" w:eastAsia="宋体" w:cs="Times New Roman"/>
      <w:b/>
      <w:spacing w:val="-2"/>
      <w:position w:val="-6"/>
      <w:sz w:val="28"/>
      <w:szCs w:val="20"/>
    </w:rPr>
  </w:style>
  <w:style w:type="character" w:customStyle="1" w:styleId="277">
    <w:name w:val="font"/>
    <w:basedOn w:val="73"/>
    <w:qFormat/>
    <w:uiPriority w:val="0"/>
  </w:style>
  <w:style w:type="character" w:customStyle="1" w:styleId="278">
    <w:name w:val="pt9-hui-line201"/>
    <w:qFormat/>
    <w:uiPriority w:val="0"/>
    <w:rPr>
      <w:color w:val="333333"/>
      <w:spacing w:val="300"/>
      <w:sz w:val="18"/>
      <w:szCs w:val="18"/>
      <w:u w:val="none"/>
    </w:rPr>
  </w:style>
  <w:style w:type="character" w:customStyle="1" w:styleId="279">
    <w:name w:val="正文文本缩进 2 Char4"/>
    <w:qFormat/>
    <w:uiPriority w:val="0"/>
    <w:rPr>
      <w:rFonts w:ascii="KaiTi_GB2312" w:eastAsia="KaiTi_GB2312"/>
      <w:sz w:val="28"/>
      <w:szCs w:val="28"/>
    </w:rPr>
  </w:style>
  <w:style w:type="character" w:customStyle="1" w:styleId="280">
    <w:name w:val="批注主题 Char4"/>
    <w:qFormat/>
    <w:uiPriority w:val="99"/>
    <w:rPr>
      <w:rFonts w:ascii="Calibri" w:hAnsi="Calibri"/>
      <w:b/>
      <w:bCs/>
    </w:rPr>
  </w:style>
  <w:style w:type="character" w:customStyle="1" w:styleId="281">
    <w:name w:val="批注文字 Char4"/>
    <w:qFormat/>
    <w:uiPriority w:val="99"/>
    <w:rPr>
      <w:rFonts w:ascii="Calibri" w:hAnsi="Calibri"/>
    </w:rPr>
  </w:style>
  <w:style w:type="character" w:customStyle="1" w:styleId="282">
    <w:name w:val="样式 正文文本缩进 + 左  0 字符 Char Char"/>
    <w:link w:val="283"/>
    <w:qFormat/>
    <w:uiPriority w:val="0"/>
    <w:rPr>
      <w:rFonts w:cs="宋体"/>
      <w:sz w:val="24"/>
    </w:rPr>
  </w:style>
  <w:style w:type="paragraph" w:customStyle="1" w:styleId="283">
    <w:name w:val="样式 正文文本缩进 + 左  0 字符"/>
    <w:basedOn w:val="29"/>
    <w:link w:val="282"/>
    <w:qFormat/>
    <w:uiPriority w:val="0"/>
    <w:pPr>
      <w:spacing w:line="360" w:lineRule="auto"/>
      <w:ind w:firstLine="250"/>
    </w:pPr>
    <w:rPr>
      <w:rFonts w:cs="宋体" w:asciiTheme="minorHAnsi" w:eastAsiaTheme="minorEastAsia"/>
      <w:sz w:val="24"/>
    </w:rPr>
  </w:style>
  <w:style w:type="character" w:customStyle="1" w:styleId="284">
    <w:name w:val="带缩进的正文 Char Char"/>
    <w:link w:val="285"/>
    <w:qFormat/>
    <w:uiPriority w:val="0"/>
    <w:rPr>
      <w:rFonts w:ascii="Calibri" w:hAnsi="Calibri"/>
      <w:sz w:val="24"/>
    </w:rPr>
  </w:style>
  <w:style w:type="paragraph" w:customStyle="1" w:styleId="285">
    <w:name w:val="带缩进的正文"/>
    <w:basedOn w:val="1"/>
    <w:link w:val="284"/>
    <w:qFormat/>
    <w:uiPriority w:val="0"/>
    <w:pPr>
      <w:spacing w:line="360" w:lineRule="auto"/>
      <w:ind w:firstLine="480"/>
    </w:pPr>
    <w:rPr>
      <w:rFonts w:ascii="Calibri" w:hAnsi="Calibri" w:eastAsiaTheme="minorEastAsia" w:cstheme="minorBidi"/>
      <w:sz w:val="24"/>
      <w:szCs w:val="22"/>
    </w:rPr>
  </w:style>
  <w:style w:type="character" w:customStyle="1" w:styleId="286">
    <w:name w:val="bodybold1"/>
    <w:qFormat/>
    <w:uiPriority w:val="0"/>
    <w:rPr>
      <w:rFonts w:hint="default" w:ascii="Taipei" w:hAnsi="Taipei"/>
      <w:b/>
      <w:bCs/>
      <w:color w:val="0066FF"/>
      <w:sz w:val="26"/>
      <w:szCs w:val="26"/>
      <w:u w:val="none"/>
    </w:rPr>
  </w:style>
  <w:style w:type="character" w:customStyle="1" w:styleId="287">
    <w:name w:val="flname8"/>
    <w:basedOn w:val="73"/>
    <w:qFormat/>
    <w:uiPriority w:val="0"/>
  </w:style>
  <w:style w:type="character" w:customStyle="1" w:styleId="288">
    <w:name w:val="正文（首行缩进两字） Char Char"/>
    <w:qFormat/>
    <w:uiPriority w:val="0"/>
    <w:rPr>
      <w:rFonts w:eastAsia="宋体"/>
      <w:sz w:val="24"/>
      <w:lang w:val="en-US" w:eastAsia="zh-CN" w:bidi="ar-SA"/>
    </w:rPr>
  </w:style>
  <w:style w:type="character" w:customStyle="1" w:styleId="289">
    <w:name w:val="标题 3 Char Char"/>
    <w:qFormat/>
    <w:uiPriority w:val="0"/>
    <w:rPr>
      <w:rFonts w:eastAsia="宋体"/>
      <w:b/>
      <w:sz w:val="32"/>
      <w:lang w:val="en-US" w:eastAsia="zh-CN" w:bidi="ar-SA"/>
    </w:rPr>
  </w:style>
  <w:style w:type="character" w:customStyle="1" w:styleId="290">
    <w:name w:val="样式6 Char Char"/>
    <w:link w:val="291"/>
    <w:qFormat/>
    <w:uiPriority w:val="0"/>
    <w:rPr>
      <w:rFonts w:ascii="宋体" w:hAnsi="宋体"/>
      <w:sz w:val="28"/>
      <w:szCs w:val="28"/>
    </w:rPr>
  </w:style>
  <w:style w:type="paragraph" w:customStyle="1" w:styleId="291">
    <w:name w:val="样式6"/>
    <w:basedOn w:val="1"/>
    <w:link w:val="290"/>
    <w:qFormat/>
    <w:uiPriority w:val="0"/>
    <w:pPr>
      <w:spacing w:line="360" w:lineRule="auto"/>
      <w:ind w:left="980" w:hanging="420"/>
    </w:pPr>
    <w:rPr>
      <w:rFonts w:ascii="宋体" w:hAnsi="宋体" w:eastAsiaTheme="minorEastAsia" w:cstheme="minorBidi"/>
      <w:sz w:val="28"/>
      <w:szCs w:val="28"/>
    </w:rPr>
  </w:style>
  <w:style w:type="character" w:customStyle="1" w:styleId="292">
    <w:name w:val="页眉 字符"/>
    <w:qFormat/>
    <w:uiPriority w:val="99"/>
    <w:rPr>
      <w:sz w:val="18"/>
      <w:szCs w:val="18"/>
    </w:rPr>
  </w:style>
  <w:style w:type="character" w:customStyle="1" w:styleId="293">
    <w:name w:val="WW8Num11z1"/>
    <w:qFormat/>
    <w:uiPriority w:val="0"/>
    <w:rPr>
      <w:rFonts w:ascii="Wingdings" w:hAnsi="Wingdings"/>
    </w:rPr>
  </w:style>
  <w:style w:type="character" w:customStyle="1" w:styleId="294">
    <w:name w:val="样式 正文缩进 + 首行缩进:  2 字符 Char Char"/>
    <w:link w:val="295"/>
    <w:qFormat/>
    <w:uiPriority w:val="0"/>
    <w:rPr>
      <w:rFonts w:cs="宋体"/>
      <w:sz w:val="24"/>
    </w:rPr>
  </w:style>
  <w:style w:type="paragraph" w:customStyle="1" w:styleId="295">
    <w:name w:val="样式 正文缩进 + 首行缩进:  2 字符"/>
    <w:basedOn w:val="5"/>
    <w:link w:val="294"/>
    <w:qFormat/>
    <w:uiPriority w:val="0"/>
    <w:pPr>
      <w:spacing w:line="360" w:lineRule="auto"/>
      <w:ind w:firstLine="200"/>
    </w:pPr>
    <w:rPr>
      <w:rFonts w:cs="宋体" w:asciiTheme="minorHAnsi" w:hAnsiTheme="minorHAnsi" w:eastAsiaTheme="minorEastAsia"/>
      <w:sz w:val="24"/>
      <w:szCs w:val="22"/>
    </w:rPr>
  </w:style>
  <w:style w:type="character" w:customStyle="1" w:styleId="296">
    <w:name w:val="彩色网格 - 强调文字颜色 1 Char"/>
    <w:link w:val="297"/>
    <w:qFormat/>
    <w:uiPriority w:val="0"/>
    <w:rPr>
      <w:rFonts w:eastAsia="方正仿宋_GBK"/>
      <w:i/>
      <w:iCs/>
      <w:color w:val="000000"/>
      <w:szCs w:val="24"/>
    </w:rPr>
  </w:style>
  <w:style w:type="paragraph" w:customStyle="1" w:styleId="297">
    <w:name w:val="彩色网格 - 强调文字颜色 11"/>
    <w:basedOn w:val="1"/>
    <w:next w:val="1"/>
    <w:link w:val="296"/>
    <w:qFormat/>
    <w:uiPriority w:val="0"/>
    <w:pPr>
      <w:spacing w:line="360" w:lineRule="auto"/>
      <w:ind w:firstLine="560"/>
    </w:pPr>
    <w:rPr>
      <w:rFonts w:eastAsia="方正仿宋_GBK" w:asciiTheme="minorHAnsi" w:hAnsiTheme="minorHAnsi" w:cstheme="minorBidi"/>
      <w:i/>
      <w:iCs/>
      <w:color w:val="000000"/>
    </w:rPr>
  </w:style>
  <w:style w:type="character" w:customStyle="1" w:styleId="298">
    <w:name w:val="文档结构图 Char3"/>
    <w:qFormat/>
    <w:uiPriority w:val="99"/>
    <w:rPr>
      <w:rFonts w:ascii="宋体"/>
      <w:sz w:val="18"/>
      <w:szCs w:val="18"/>
    </w:rPr>
  </w:style>
  <w:style w:type="character" w:customStyle="1" w:styleId="299">
    <w:name w:val="正文首行缩进 2 Char3"/>
    <w:semiHidden/>
    <w:qFormat/>
    <w:uiPriority w:val="0"/>
    <w:rPr>
      <w:rFonts w:ascii="Arial" w:hAnsi="Arial" w:eastAsia="方正仿宋_GBK" w:cs="Arial"/>
      <w:szCs w:val="24"/>
    </w:rPr>
  </w:style>
  <w:style w:type="character" w:customStyle="1" w:styleId="300">
    <w:name w:val="样式7 Char Char"/>
    <w:link w:val="301"/>
    <w:qFormat/>
    <w:uiPriority w:val="0"/>
    <w:rPr>
      <w:rFonts w:ascii="宋体" w:hAnsi="宋体"/>
      <w:sz w:val="28"/>
      <w:szCs w:val="28"/>
    </w:rPr>
  </w:style>
  <w:style w:type="paragraph" w:customStyle="1" w:styleId="301">
    <w:name w:val="样式7"/>
    <w:basedOn w:val="1"/>
    <w:link w:val="300"/>
    <w:qFormat/>
    <w:uiPriority w:val="0"/>
    <w:pPr>
      <w:spacing w:line="360" w:lineRule="auto"/>
      <w:ind w:left="980" w:hanging="420"/>
    </w:pPr>
    <w:rPr>
      <w:rFonts w:ascii="宋体" w:hAnsi="宋体" w:eastAsiaTheme="minorEastAsia" w:cstheme="minorBidi"/>
      <w:sz w:val="28"/>
      <w:szCs w:val="28"/>
    </w:rPr>
  </w:style>
  <w:style w:type="character" w:customStyle="1" w:styleId="302">
    <w:name w:val="WW-Absatz-Standardschriftart11"/>
    <w:qFormat/>
    <w:uiPriority w:val="0"/>
  </w:style>
  <w:style w:type="character" w:customStyle="1" w:styleId="303">
    <w:name w:val="正文文本 3 Char3"/>
    <w:qFormat/>
    <w:uiPriority w:val="0"/>
    <w:rPr>
      <w:rFonts w:ascii="仿宋_GB2312" w:hAnsi="Arial" w:eastAsia="仿宋_GB2312"/>
      <w:sz w:val="32"/>
    </w:rPr>
  </w:style>
  <w:style w:type="character" w:customStyle="1" w:styleId="304">
    <w:name w:val="WW8Num34z2"/>
    <w:qFormat/>
    <w:uiPriority w:val="0"/>
    <w:rPr>
      <w:rFonts w:ascii="StarSymbol" w:hAnsi="StarSymbol" w:cs="StarSymbol"/>
      <w:sz w:val="18"/>
      <w:szCs w:val="18"/>
    </w:rPr>
  </w:style>
  <w:style w:type="character" w:customStyle="1" w:styleId="305">
    <w:name w:val="日期 Char4"/>
    <w:qFormat/>
    <w:uiPriority w:val="0"/>
    <w:rPr>
      <w:rFonts w:ascii="仿宋_GB2312" w:eastAsia="仿宋_GB2312"/>
      <w:b/>
      <w:sz w:val="36"/>
      <w:szCs w:val="24"/>
    </w:rPr>
  </w:style>
  <w:style w:type="character" w:customStyle="1" w:styleId="306">
    <w:name w:val="正文文本缩进 3 字符1"/>
    <w:qFormat/>
    <w:uiPriority w:val="99"/>
    <w:rPr>
      <w:rFonts w:ascii="宋体" w:hAnsi="Times New Roman" w:eastAsia="方正仿宋_GBK" w:cs="Times New Roman"/>
      <w:sz w:val="16"/>
      <w:szCs w:val="16"/>
    </w:rPr>
  </w:style>
  <w:style w:type="character" w:customStyle="1" w:styleId="307">
    <w:name w:val="正文文本缩进 3 Char3"/>
    <w:qFormat/>
    <w:uiPriority w:val="0"/>
    <w:rPr>
      <w:rFonts w:ascii="方正行楷简体" w:hAnsi="Arial" w:eastAsia="方正行楷简体"/>
      <w:sz w:val="36"/>
    </w:rPr>
  </w:style>
  <w:style w:type="character" w:customStyle="1" w:styleId="308">
    <w:name w:val="WW8Num6z1"/>
    <w:qFormat/>
    <w:uiPriority w:val="0"/>
    <w:rPr>
      <w:rFonts w:ascii="Wingdings" w:hAnsi="Wingdings"/>
    </w:rPr>
  </w:style>
  <w:style w:type="character" w:customStyle="1" w:styleId="309">
    <w:name w:val="正文文本 2 Char3"/>
    <w:qFormat/>
    <w:uiPriority w:val="0"/>
    <w:rPr>
      <w:szCs w:val="24"/>
    </w:rPr>
  </w:style>
  <w:style w:type="character" w:customStyle="1" w:styleId="310">
    <w:name w:val="WW8Num32z2"/>
    <w:qFormat/>
    <w:uiPriority w:val="0"/>
    <w:rPr>
      <w:rFonts w:ascii="StarSymbol" w:hAnsi="StarSymbol" w:cs="StarSymbol"/>
      <w:sz w:val="18"/>
      <w:szCs w:val="18"/>
    </w:rPr>
  </w:style>
  <w:style w:type="character" w:customStyle="1" w:styleId="311">
    <w:name w:val="列表段落 字符1"/>
    <w:qFormat/>
    <w:uiPriority w:val="34"/>
    <w:rPr>
      <w:rFonts w:ascii="Calibri" w:hAnsi="Calibri"/>
      <w:sz w:val="21"/>
      <w:szCs w:val="22"/>
    </w:rPr>
  </w:style>
  <w:style w:type="character" w:customStyle="1" w:styleId="312">
    <w:name w:val="WW8Num28z0"/>
    <w:qFormat/>
    <w:uiPriority w:val="0"/>
    <w:rPr>
      <w:rFonts w:ascii="Wingdings" w:hAnsi="Wingdings" w:cs="StarSymbol"/>
      <w:sz w:val="18"/>
      <w:szCs w:val="18"/>
    </w:rPr>
  </w:style>
  <w:style w:type="character" w:customStyle="1" w:styleId="313">
    <w:name w:val="WW8Num2z2"/>
    <w:qFormat/>
    <w:uiPriority w:val="0"/>
    <w:rPr>
      <w:rFonts w:ascii="StarSymbol" w:hAnsi="StarSymbol" w:cs="StarSymbol"/>
      <w:sz w:val="18"/>
      <w:szCs w:val="18"/>
    </w:rPr>
  </w:style>
  <w:style w:type="character" w:customStyle="1" w:styleId="314">
    <w:name w:val="apple-converted-space"/>
    <w:basedOn w:val="73"/>
    <w:qFormat/>
    <w:uiPriority w:val="0"/>
  </w:style>
  <w:style w:type="character" w:customStyle="1" w:styleId="315">
    <w:name w:val="WW8Num35z2"/>
    <w:qFormat/>
    <w:uiPriority w:val="0"/>
    <w:rPr>
      <w:rFonts w:ascii="StarSymbol" w:hAnsi="StarSymbol" w:cs="StarSymbol"/>
      <w:sz w:val="18"/>
      <w:szCs w:val="18"/>
    </w:rPr>
  </w:style>
  <w:style w:type="character" w:customStyle="1" w:styleId="316">
    <w:name w:val="标题 Char3"/>
    <w:qFormat/>
    <w:uiPriority w:val="10"/>
    <w:rPr>
      <w:rFonts w:ascii="Cambria" w:hAnsi="Cambria"/>
      <w:b/>
      <w:bCs/>
      <w:sz w:val="32"/>
      <w:szCs w:val="32"/>
    </w:rPr>
  </w:style>
  <w:style w:type="character" w:customStyle="1" w:styleId="317">
    <w:name w:val="WW8Num10z0"/>
    <w:qFormat/>
    <w:uiPriority w:val="0"/>
    <w:rPr>
      <w:rFonts w:ascii="Wingdings" w:hAnsi="Wingdings" w:cs="StarSymbol"/>
      <w:sz w:val="18"/>
      <w:szCs w:val="18"/>
    </w:rPr>
  </w:style>
  <w:style w:type="character" w:customStyle="1" w:styleId="318">
    <w:name w:val="正文首行缩进 Char5"/>
    <w:semiHidden/>
    <w:qFormat/>
    <w:uiPriority w:val="0"/>
    <w:rPr>
      <w:rFonts w:ascii="Arial" w:hAnsi="Arial"/>
      <w:szCs w:val="21"/>
    </w:rPr>
  </w:style>
  <w:style w:type="character" w:customStyle="1" w:styleId="319">
    <w:name w:val="WW8Num32z0"/>
    <w:qFormat/>
    <w:uiPriority w:val="0"/>
    <w:rPr>
      <w:rFonts w:ascii="Wingdings" w:hAnsi="Wingdings" w:cs="StarSymbol"/>
      <w:sz w:val="18"/>
      <w:szCs w:val="18"/>
    </w:rPr>
  </w:style>
  <w:style w:type="character" w:customStyle="1" w:styleId="320">
    <w:name w:val="正文首行缩进 Char1"/>
    <w:qFormat/>
    <w:uiPriority w:val="0"/>
    <w:rPr>
      <w:rFonts w:ascii="Times New Roman" w:hAnsi="Times New Roman" w:eastAsia="宋体" w:cs="Times New Roman"/>
      <w:szCs w:val="24"/>
    </w:rPr>
  </w:style>
  <w:style w:type="character" w:customStyle="1" w:styleId="321">
    <w:name w:val="标题 3 字符1"/>
    <w:qFormat/>
    <w:uiPriority w:val="0"/>
    <w:rPr>
      <w:rFonts w:ascii="仿宋" w:eastAsia="仿宋"/>
      <w:b/>
      <w:sz w:val="32"/>
      <w:szCs w:val="32"/>
    </w:rPr>
  </w:style>
  <w:style w:type="character" w:customStyle="1" w:styleId="322">
    <w:name w:val="正文首行缩进 Char2"/>
    <w:qFormat/>
    <w:uiPriority w:val="0"/>
    <w:rPr>
      <w:rFonts w:ascii="KaiTi_GB2312" w:hAnsi="Arial" w:eastAsia="KaiTi_GB2312"/>
      <w:sz w:val="21"/>
      <w:szCs w:val="24"/>
    </w:rPr>
  </w:style>
  <w:style w:type="character" w:customStyle="1" w:styleId="323">
    <w:name w:val="正文文本 2 字符1"/>
    <w:semiHidden/>
    <w:qFormat/>
    <w:uiPriority w:val="99"/>
    <w:rPr>
      <w:rFonts w:ascii="Times New Roman" w:hAnsi="Times New Roman" w:eastAsia="方正仿宋_GBK" w:cs="Times New Roman"/>
      <w:sz w:val="24"/>
      <w:szCs w:val="24"/>
    </w:rPr>
  </w:style>
  <w:style w:type="character" w:customStyle="1" w:styleId="324">
    <w:name w:val="Table Heading Char1"/>
    <w:link w:val="325"/>
    <w:qFormat/>
    <w:uiPriority w:val="0"/>
    <w:rPr>
      <w:rFonts w:ascii="Book Antiqua" w:hAnsi="Book Antiqua" w:eastAsia="黑体" w:cs="Book Antiqua"/>
      <w:bCs/>
      <w:szCs w:val="21"/>
    </w:rPr>
  </w:style>
  <w:style w:type="paragraph" w:customStyle="1" w:styleId="325">
    <w:name w:val="Table Heading"/>
    <w:basedOn w:val="1"/>
    <w:link w:val="324"/>
    <w:qFormat/>
    <w:uiPriority w:val="0"/>
    <w:pPr>
      <w:keepNext/>
      <w:spacing w:before="80" w:after="80" w:line="240" w:lineRule="atLeast"/>
      <w:jc w:val="left"/>
    </w:pPr>
    <w:rPr>
      <w:rFonts w:ascii="Book Antiqua" w:hAnsi="Book Antiqua" w:eastAsia="黑体" w:cs="Book Antiqua"/>
      <w:bCs/>
      <w:szCs w:val="21"/>
    </w:rPr>
  </w:style>
  <w:style w:type="character" w:customStyle="1" w:styleId="326">
    <w:name w:val="二级采标题 字符"/>
    <w:link w:val="327"/>
    <w:qFormat/>
    <w:uiPriority w:val="0"/>
    <w:rPr>
      <w:rFonts w:ascii="Calibri" w:hAnsi="Calibri"/>
    </w:rPr>
  </w:style>
  <w:style w:type="paragraph" w:customStyle="1" w:styleId="327">
    <w:name w:val="二级采标题"/>
    <w:next w:val="328"/>
    <w:link w:val="326"/>
    <w:qFormat/>
    <w:uiPriority w:val="0"/>
    <w:pPr>
      <w:ind w:left="1134" w:hanging="1134"/>
    </w:pPr>
    <w:rPr>
      <w:rFonts w:hint="default" w:ascii="Calibri" w:hAnsi="Calibri" w:eastAsiaTheme="minorEastAsia" w:cstheme="minorBidi"/>
      <w:sz w:val="21"/>
      <w:szCs w:val="22"/>
      <w:lang w:val="en-US" w:eastAsia="zh-CN" w:bidi="ar-SA"/>
    </w:rPr>
  </w:style>
  <w:style w:type="paragraph" w:customStyle="1" w:styleId="328">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329">
    <w:name w:val="Table Text Char"/>
    <w:link w:val="330"/>
    <w:qFormat/>
    <w:uiPriority w:val="0"/>
    <w:rPr>
      <w:rFonts w:cs="Arial"/>
      <w:szCs w:val="21"/>
    </w:rPr>
  </w:style>
  <w:style w:type="paragraph" w:customStyle="1" w:styleId="330">
    <w:name w:val="Table Text"/>
    <w:basedOn w:val="1"/>
    <w:link w:val="329"/>
    <w:qFormat/>
    <w:uiPriority w:val="0"/>
    <w:pPr>
      <w:spacing w:before="80" w:after="80" w:line="240" w:lineRule="atLeast"/>
      <w:jc w:val="left"/>
    </w:pPr>
    <w:rPr>
      <w:rFonts w:cs="Arial" w:asciiTheme="minorHAnsi" w:hAnsiTheme="minorHAnsi" w:eastAsiaTheme="minorEastAsia"/>
      <w:szCs w:val="21"/>
    </w:rPr>
  </w:style>
  <w:style w:type="character" w:customStyle="1" w:styleId="331">
    <w:name w:val="WW8Num28z2"/>
    <w:qFormat/>
    <w:uiPriority w:val="0"/>
    <w:rPr>
      <w:rFonts w:ascii="StarSymbol" w:hAnsi="StarSymbol" w:cs="StarSymbol"/>
      <w:sz w:val="18"/>
      <w:szCs w:val="18"/>
    </w:rPr>
  </w:style>
  <w:style w:type="character" w:customStyle="1" w:styleId="332">
    <w:name w:val="标题2 Char"/>
    <w:link w:val="333"/>
    <w:qFormat/>
    <w:uiPriority w:val="0"/>
    <w:rPr>
      <w:rFonts w:ascii="宋体" w:hAnsi="宋体"/>
      <w:b/>
      <w:bCs/>
      <w:sz w:val="28"/>
      <w:szCs w:val="28"/>
    </w:rPr>
  </w:style>
  <w:style w:type="paragraph" w:customStyle="1" w:styleId="333">
    <w:name w:val="标题2"/>
    <w:basedOn w:val="3"/>
    <w:next w:val="1"/>
    <w:link w:val="332"/>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34">
    <w:name w:val="WW8Num17z1"/>
    <w:qFormat/>
    <w:uiPriority w:val="0"/>
    <w:rPr>
      <w:rFonts w:ascii="Wingdings 2" w:hAnsi="Wingdings 2" w:cs="StarSymbol"/>
      <w:sz w:val="18"/>
      <w:szCs w:val="18"/>
    </w:rPr>
  </w:style>
  <w:style w:type="character" w:customStyle="1" w:styleId="335">
    <w:name w:val="font01"/>
    <w:qFormat/>
    <w:uiPriority w:val="0"/>
    <w:rPr>
      <w:rFonts w:hint="eastAsia" w:ascii="楷体" w:hAnsi="楷体" w:eastAsia="楷体" w:cs="楷体"/>
      <w:color w:val="FF0000"/>
      <w:sz w:val="22"/>
      <w:szCs w:val="22"/>
      <w:u w:val="none"/>
    </w:rPr>
  </w:style>
  <w:style w:type="character" w:customStyle="1" w:styleId="336">
    <w:name w:val="WW8Num23z0"/>
    <w:qFormat/>
    <w:uiPriority w:val="0"/>
    <w:rPr>
      <w:rFonts w:ascii="Wingdings" w:hAnsi="Wingdings" w:cs="StarSymbol"/>
      <w:sz w:val="18"/>
      <w:szCs w:val="18"/>
    </w:rPr>
  </w:style>
  <w:style w:type="character" w:customStyle="1" w:styleId="337">
    <w:name w:val="font21"/>
    <w:qFormat/>
    <w:uiPriority w:val="0"/>
    <w:rPr>
      <w:rFonts w:hint="eastAsia" w:ascii="楷体" w:hAnsi="楷体" w:eastAsia="楷体" w:cs="楷体"/>
      <w:color w:val="000000"/>
      <w:sz w:val="22"/>
      <w:szCs w:val="22"/>
      <w:u w:val="none"/>
    </w:rPr>
  </w:style>
  <w:style w:type="character" w:customStyle="1" w:styleId="338">
    <w:name w:val="Absatz-Standardschriftart"/>
    <w:qFormat/>
    <w:uiPriority w:val="0"/>
  </w:style>
  <w:style w:type="character" w:customStyle="1" w:styleId="339">
    <w:name w:val="批注文字 Char1"/>
    <w:qFormat/>
    <w:uiPriority w:val="0"/>
    <w:rPr>
      <w:rFonts w:ascii="Times New Roman" w:hAnsi="Times New Roman" w:eastAsia="宋体" w:cs="Times New Roman"/>
      <w:szCs w:val="24"/>
    </w:rPr>
  </w:style>
  <w:style w:type="character" w:customStyle="1" w:styleId="340">
    <w:name w:val="WW8Num20z1"/>
    <w:qFormat/>
    <w:uiPriority w:val="0"/>
    <w:rPr>
      <w:rFonts w:ascii="Wingdings 2" w:hAnsi="Wingdings 2" w:cs="StarSymbol"/>
      <w:sz w:val="18"/>
      <w:szCs w:val="18"/>
    </w:rPr>
  </w:style>
  <w:style w:type="character" w:customStyle="1" w:styleId="341">
    <w:name w:val="font31"/>
    <w:qFormat/>
    <w:uiPriority w:val="0"/>
    <w:rPr>
      <w:rFonts w:hint="eastAsia" w:ascii="宋体" w:hAnsi="宋体" w:eastAsia="宋体" w:cs="宋体"/>
      <w:b/>
      <w:color w:val="000000"/>
      <w:sz w:val="24"/>
      <w:szCs w:val="24"/>
      <w:u w:val="none"/>
    </w:rPr>
  </w:style>
  <w:style w:type="character" w:customStyle="1" w:styleId="342">
    <w:name w:val="金宏发行正文 Char Char Char"/>
    <w:qFormat/>
    <w:uiPriority w:val="0"/>
    <w:rPr>
      <w:rFonts w:hint="eastAsia" w:ascii="仿宋_GB2312" w:eastAsia="仿宋_GB2312" w:cs="宋体"/>
      <w:sz w:val="28"/>
    </w:rPr>
  </w:style>
  <w:style w:type="character" w:customStyle="1" w:styleId="343">
    <w:name w:val="se11"/>
    <w:qFormat/>
    <w:uiPriority w:val="0"/>
    <w:rPr>
      <w:rFonts w:ascii="Tahoma" w:hAnsi="Tahoma" w:cs="Times New Roman"/>
      <w:color w:val="000000"/>
      <w:sz w:val="24"/>
      <w:lang w:bidi="ar-SA"/>
    </w:rPr>
  </w:style>
  <w:style w:type="character" w:customStyle="1" w:styleId="344">
    <w:name w:val="WW8Num6z2"/>
    <w:qFormat/>
    <w:uiPriority w:val="0"/>
    <w:rPr>
      <w:rFonts w:ascii="StarSymbol" w:hAnsi="StarSymbol" w:cs="StarSymbol"/>
      <w:sz w:val="18"/>
      <w:szCs w:val="18"/>
    </w:rPr>
  </w:style>
  <w:style w:type="character" w:customStyle="1" w:styleId="345">
    <w:name w:val="模板正文 Char"/>
    <w:link w:val="346"/>
    <w:qFormat/>
    <w:uiPriority w:val="0"/>
    <w:rPr>
      <w:rFonts w:ascii="Calibri" w:hAnsi="Calibri"/>
      <w:sz w:val="28"/>
      <w:szCs w:val="21"/>
    </w:rPr>
  </w:style>
  <w:style w:type="paragraph" w:customStyle="1" w:styleId="346">
    <w:name w:val="模板正文"/>
    <w:basedOn w:val="1"/>
    <w:link w:val="345"/>
    <w:qFormat/>
    <w:uiPriority w:val="0"/>
    <w:pPr>
      <w:spacing w:line="360" w:lineRule="auto"/>
      <w:ind w:firstLine="200"/>
    </w:pPr>
    <w:rPr>
      <w:rFonts w:ascii="Calibri" w:hAnsi="Calibri" w:eastAsiaTheme="minorEastAsia" w:cstheme="minorBidi"/>
      <w:sz w:val="28"/>
      <w:szCs w:val="21"/>
    </w:rPr>
  </w:style>
  <w:style w:type="character" w:customStyle="1" w:styleId="347">
    <w:name w:val="批注框文本 字符1"/>
    <w:qFormat/>
    <w:uiPriority w:val="99"/>
    <w:rPr>
      <w:rFonts w:ascii="Times New Roman" w:hAnsi="Times New Roman" w:eastAsia="方正仿宋_GBK" w:cs="Times New Roman"/>
      <w:sz w:val="18"/>
      <w:szCs w:val="18"/>
    </w:rPr>
  </w:style>
  <w:style w:type="character" w:customStyle="1" w:styleId="348">
    <w:name w:val="标书正文 Char"/>
    <w:link w:val="349"/>
    <w:qFormat/>
    <w:uiPriority w:val="0"/>
    <w:rPr>
      <w:rFonts w:ascii="Calibri" w:hAnsi="Calibri"/>
    </w:rPr>
  </w:style>
  <w:style w:type="paragraph" w:customStyle="1" w:styleId="349">
    <w:name w:val="标书正文"/>
    <w:basedOn w:val="1"/>
    <w:link w:val="348"/>
    <w:qFormat/>
    <w:uiPriority w:val="0"/>
    <w:pPr>
      <w:spacing w:before="120" w:line="360" w:lineRule="auto"/>
      <w:ind w:firstLine="200"/>
    </w:pPr>
    <w:rPr>
      <w:rFonts w:ascii="Calibri" w:hAnsi="Calibri" w:eastAsiaTheme="minorEastAsia" w:cstheme="minorBidi"/>
      <w:szCs w:val="22"/>
    </w:rPr>
  </w:style>
  <w:style w:type="character" w:customStyle="1" w:styleId="350">
    <w:name w:val="二级条标题 字符"/>
    <w:link w:val="351"/>
    <w:qFormat/>
    <w:uiPriority w:val="0"/>
    <w:rPr>
      <w:rFonts w:ascii="黑体" w:eastAsia="黑体"/>
    </w:rPr>
  </w:style>
  <w:style w:type="paragraph" w:customStyle="1" w:styleId="351">
    <w:name w:val="二级条标题"/>
    <w:basedOn w:val="352"/>
    <w:next w:val="328"/>
    <w:link w:val="350"/>
    <w:qFormat/>
    <w:uiPriority w:val="0"/>
    <w:pPr>
      <w:tabs>
        <w:tab w:val="left" w:pos="567"/>
        <w:tab w:val="left" w:pos="780"/>
      </w:tabs>
      <w:ind w:left="630"/>
      <w:outlineLvl w:val="3"/>
    </w:pPr>
  </w:style>
  <w:style w:type="paragraph" w:customStyle="1" w:styleId="352">
    <w:name w:val="一级条标题"/>
    <w:basedOn w:val="353"/>
    <w:next w:val="328"/>
    <w:link w:val="466"/>
    <w:qFormat/>
    <w:uiPriority w:val="0"/>
    <w:pPr>
      <w:tabs>
        <w:tab w:val="left" w:pos="567"/>
        <w:tab w:val="left" w:pos="780"/>
      </w:tabs>
      <w:ind w:left="420" w:hanging="420"/>
      <w:outlineLvl w:val="2"/>
    </w:pPr>
  </w:style>
  <w:style w:type="paragraph" w:customStyle="1" w:styleId="353">
    <w:name w:val="章标题"/>
    <w:next w:val="328"/>
    <w:link w:val="674"/>
    <w:qFormat/>
    <w:uiPriority w:val="0"/>
    <w:pPr>
      <w:tabs>
        <w:tab w:val="left" w:pos="567"/>
        <w:tab w:val="left" w:pos="780"/>
      </w:tabs>
      <w:ind w:left="780" w:hanging="360"/>
      <w:jc w:val="both"/>
      <w:outlineLvl w:val="1"/>
    </w:pPr>
    <w:rPr>
      <w:rFonts w:hint="default" w:ascii="黑体" w:eastAsia="黑体" w:hAnsiTheme="minorHAnsi" w:cstheme="minorBidi"/>
      <w:sz w:val="21"/>
      <w:szCs w:val="22"/>
      <w:lang w:val="en-US" w:eastAsia="zh-CN" w:bidi="ar-SA"/>
    </w:rPr>
  </w:style>
  <w:style w:type="character" w:customStyle="1" w:styleId="354">
    <w:name w:val="页脚 Char1"/>
    <w:qFormat/>
    <w:uiPriority w:val="0"/>
    <w:rPr>
      <w:sz w:val="18"/>
      <w:szCs w:val="18"/>
    </w:rPr>
  </w:style>
  <w:style w:type="character" w:customStyle="1" w:styleId="355">
    <w:name w:val="WW8Num15z1"/>
    <w:qFormat/>
    <w:uiPriority w:val="0"/>
    <w:rPr>
      <w:rFonts w:ascii="Wingdings 2" w:hAnsi="Wingdings 2" w:cs="StarSymbol"/>
      <w:sz w:val="18"/>
      <w:szCs w:val="18"/>
    </w:rPr>
  </w:style>
  <w:style w:type="character" w:customStyle="1" w:styleId="356">
    <w:name w:val="n正文 Char"/>
    <w:link w:val="357"/>
    <w:qFormat/>
    <w:uiPriority w:val="0"/>
    <w:rPr>
      <w:rFonts w:eastAsia="仿宋_GB2312"/>
      <w:color w:val="000000"/>
      <w:sz w:val="28"/>
      <w:szCs w:val="28"/>
    </w:rPr>
  </w:style>
  <w:style w:type="paragraph" w:customStyle="1" w:styleId="357">
    <w:name w:val="n正文"/>
    <w:link w:val="356"/>
    <w:qFormat/>
    <w:uiPriority w:val="0"/>
    <w:pPr>
      <w:spacing w:line="360" w:lineRule="auto"/>
      <w:ind w:firstLine="200"/>
    </w:pPr>
    <w:rPr>
      <w:rFonts w:hint="default" w:eastAsia="仿宋_GB2312" w:asciiTheme="minorHAnsi" w:hAnsiTheme="minorHAnsi" w:cstheme="minorBidi"/>
      <w:color w:val="000000"/>
      <w:sz w:val="28"/>
      <w:szCs w:val="28"/>
      <w:lang w:val="en-US" w:eastAsia="zh-CN" w:bidi="ar-SA"/>
    </w:rPr>
  </w:style>
  <w:style w:type="character" w:customStyle="1" w:styleId="358">
    <w:name w:val="Table Text Char1"/>
    <w:qFormat/>
    <w:uiPriority w:val="0"/>
    <w:rPr>
      <w:sz w:val="21"/>
      <w:szCs w:val="21"/>
    </w:rPr>
  </w:style>
  <w:style w:type="character" w:customStyle="1" w:styleId="359">
    <w:name w:val="正文文本缩进 Char1"/>
    <w:qFormat/>
    <w:uiPriority w:val="0"/>
    <w:rPr>
      <w:rFonts w:ascii="Calibri" w:hAnsi="Calibri" w:eastAsia="宋体" w:cs="Times New Roman"/>
    </w:rPr>
  </w:style>
  <w:style w:type="character" w:customStyle="1" w:styleId="360">
    <w:name w:val="文章正文 Char"/>
    <w:qFormat/>
    <w:uiPriority w:val="0"/>
    <w:rPr>
      <w:rFonts w:hint="default" w:ascii="Calibri" w:hAnsi="Calibri"/>
      <w:sz w:val="21"/>
      <w:szCs w:val="24"/>
    </w:rPr>
  </w:style>
  <w:style w:type="character" w:customStyle="1" w:styleId="361">
    <w:name w:val="GEO正文 Char"/>
    <w:link w:val="362"/>
    <w:qFormat/>
    <w:uiPriority w:val="0"/>
    <w:rPr>
      <w:rFonts w:eastAsia="仿宋_GB2312"/>
      <w:sz w:val="28"/>
    </w:rPr>
  </w:style>
  <w:style w:type="paragraph" w:customStyle="1" w:styleId="362">
    <w:name w:val="GEO正文"/>
    <w:basedOn w:val="1"/>
    <w:link w:val="361"/>
    <w:qFormat/>
    <w:uiPriority w:val="0"/>
    <w:pPr>
      <w:spacing w:line="360" w:lineRule="auto"/>
      <w:ind w:firstLine="200"/>
    </w:pPr>
    <w:rPr>
      <w:rFonts w:eastAsia="仿宋_GB2312" w:asciiTheme="minorHAnsi" w:hAnsiTheme="minorHAnsi" w:cstheme="minorBidi"/>
      <w:sz w:val="28"/>
      <w:szCs w:val="22"/>
    </w:rPr>
  </w:style>
  <w:style w:type="character" w:customStyle="1" w:styleId="363">
    <w:name w:val="WW8Num35z1"/>
    <w:qFormat/>
    <w:uiPriority w:val="0"/>
    <w:rPr>
      <w:rFonts w:ascii="Wingdings 2" w:hAnsi="Wingdings 2" w:cs="StarSymbol"/>
      <w:sz w:val="18"/>
      <w:szCs w:val="18"/>
    </w:rPr>
  </w:style>
  <w:style w:type="character" w:customStyle="1" w:styleId="364">
    <w:name w:val="页眉 Char1"/>
    <w:qFormat/>
    <w:uiPriority w:val="0"/>
    <w:rPr>
      <w:sz w:val="18"/>
      <w:szCs w:val="18"/>
    </w:rPr>
  </w:style>
  <w:style w:type="character" w:customStyle="1" w:styleId="365">
    <w:name w:val="WW8Num34z1"/>
    <w:qFormat/>
    <w:uiPriority w:val="0"/>
    <w:rPr>
      <w:rFonts w:ascii="Wingdings 2" w:hAnsi="Wingdings 2" w:cs="StarSymbol"/>
      <w:sz w:val="18"/>
      <w:szCs w:val="18"/>
    </w:rPr>
  </w:style>
  <w:style w:type="character" w:customStyle="1" w:styleId="366">
    <w:name w:val="文档结构图 Char1"/>
    <w:qFormat/>
    <w:uiPriority w:val="0"/>
    <w:rPr>
      <w:rFonts w:ascii="宋体" w:hAnsi="Calibri" w:eastAsia="宋体" w:cs="Times New Roman"/>
      <w:sz w:val="18"/>
      <w:szCs w:val="18"/>
    </w:rPr>
  </w:style>
  <w:style w:type="character" w:customStyle="1" w:styleId="367">
    <w:name w:val="WW8Num21z0"/>
    <w:qFormat/>
    <w:uiPriority w:val="0"/>
    <w:rPr>
      <w:rFonts w:ascii="Wingdings" w:hAnsi="Wingdings" w:cs="StarSymbol"/>
      <w:sz w:val="18"/>
      <w:szCs w:val="18"/>
    </w:rPr>
  </w:style>
  <w:style w:type="character" w:customStyle="1" w:styleId="368">
    <w:name w:val="页脚 Char2"/>
    <w:qFormat/>
    <w:uiPriority w:val="99"/>
    <w:rPr>
      <w:sz w:val="18"/>
      <w:szCs w:val="18"/>
    </w:rPr>
  </w:style>
  <w:style w:type="character" w:customStyle="1" w:styleId="369">
    <w:name w:val="WW8Num1z1"/>
    <w:qFormat/>
    <w:uiPriority w:val="0"/>
    <w:rPr>
      <w:rFonts w:ascii="Wingdings" w:hAnsi="Wingdings"/>
    </w:rPr>
  </w:style>
  <w:style w:type="character" w:customStyle="1" w:styleId="370">
    <w:name w:val="批注主题 Char1"/>
    <w:qFormat/>
    <w:uiPriority w:val="0"/>
    <w:rPr>
      <w:rFonts w:ascii="Calibri" w:hAnsi="Calibri" w:eastAsia="宋体" w:cs="Times New Roman"/>
      <w:b/>
      <w:bCs/>
      <w:sz w:val="21"/>
      <w:szCs w:val="22"/>
    </w:rPr>
  </w:style>
  <w:style w:type="character" w:customStyle="1" w:styleId="371">
    <w:name w:val="我的图表标题 Char"/>
    <w:qFormat/>
    <w:uiPriority w:val="0"/>
    <w:rPr>
      <w:rFonts w:hint="default" w:ascii="Cambria" w:hAnsi="Cambria" w:eastAsia="黑体" w:cs="宋体"/>
      <w:sz w:val="24"/>
    </w:rPr>
  </w:style>
  <w:style w:type="character" w:customStyle="1" w:styleId="372">
    <w:name w:val="页眉 Char2"/>
    <w:qFormat/>
    <w:uiPriority w:val="99"/>
    <w:rPr>
      <w:sz w:val="18"/>
      <w:szCs w:val="18"/>
    </w:rPr>
  </w:style>
  <w:style w:type="character" w:customStyle="1" w:styleId="373">
    <w:name w:val="WW8Num14z2"/>
    <w:qFormat/>
    <w:uiPriority w:val="0"/>
    <w:rPr>
      <w:rFonts w:ascii="StarSymbol" w:hAnsi="StarSymbol" w:cs="StarSymbol"/>
      <w:sz w:val="18"/>
      <w:szCs w:val="18"/>
    </w:rPr>
  </w:style>
  <w:style w:type="character" w:customStyle="1" w:styleId="374">
    <w:name w:val="正文文本缩进 2 Char1"/>
    <w:qFormat/>
    <w:uiPriority w:val="0"/>
    <w:rPr>
      <w:rFonts w:ascii="Calibri" w:hAnsi="Calibri" w:eastAsia="宋体" w:cs="Times New Roman"/>
    </w:rPr>
  </w:style>
  <w:style w:type="character" w:customStyle="1" w:styleId="375">
    <w:name w:val="不明显强调1"/>
    <w:qFormat/>
    <w:uiPriority w:val="0"/>
    <w:rPr>
      <w:i/>
      <w:iCs/>
      <w:color w:val="808080"/>
    </w:rPr>
  </w:style>
  <w:style w:type="character" w:customStyle="1" w:styleId="376">
    <w:name w:val="正文文本缩进 3 Char1"/>
    <w:qFormat/>
    <w:uiPriority w:val="0"/>
    <w:rPr>
      <w:rFonts w:ascii="Calibri" w:hAnsi="Calibri" w:eastAsia="宋体" w:cs="Times New Roman"/>
      <w:sz w:val="16"/>
      <w:szCs w:val="16"/>
    </w:rPr>
  </w:style>
  <w:style w:type="character" w:customStyle="1" w:styleId="377">
    <w:name w:val="批注文字 字符1"/>
    <w:qFormat/>
    <w:uiPriority w:val="0"/>
    <w:rPr>
      <w:rFonts w:ascii="Times New Roman" w:hAnsi="Times New Roman" w:eastAsia="方正仿宋_GBK" w:cs="Times New Roman"/>
      <w:sz w:val="24"/>
      <w:szCs w:val="24"/>
    </w:rPr>
  </w:style>
  <w:style w:type="character" w:customStyle="1" w:styleId="378">
    <w:name w:val="纯文本 Char2"/>
    <w:qFormat/>
    <w:uiPriority w:val="0"/>
    <w:rPr>
      <w:rFonts w:ascii="宋体" w:hAnsi="Courier New" w:eastAsia="宋体" w:cs="Courier New"/>
      <w:szCs w:val="21"/>
    </w:rPr>
  </w:style>
  <w:style w:type="character" w:customStyle="1" w:styleId="379">
    <w:name w:val="WW8Num19z1"/>
    <w:qFormat/>
    <w:uiPriority w:val="0"/>
    <w:rPr>
      <w:rFonts w:ascii="Wingdings" w:hAnsi="Wingdings"/>
    </w:rPr>
  </w:style>
  <w:style w:type="character" w:customStyle="1" w:styleId="380">
    <w:name w:val="正文文本缩进 Char2"/>
    <w:semiHidden/>
    <w:qFormat/>
    <w:uiPriority w:val="99"/>
    <w:rPr>
      <w:sz w:val="21"/>
      <w:szCs w:val="22"/>
    </w:rPr>
  </w:style>
  <w:style w:type="character" w:customStyle="1" w:styleId="381">
    <w:name w:val="WW8Num14z7"/>
    <w:qFormat/>
    <w:uiPriority w:val="0"/>
    <w:rPr>
      <w:rFonts w:ascii="Wingdings" w:hAnsi="Wingdings"/>
    </w:rPr>
  </w:style>
  <w:style w:type="character" w:customStyle="1" w:styleId="382">
    <w:name w:val="正文文本缩进 2 Char2"/>
    <w:semiHidden/>
    <w:qFormat/>
    <w:uiPriority w:val="99"/>
    <w:rPr>
      <w:sz w:val="21"/>
      <w:szCs w:val="22"/>
    </w:rPr>
  </w:style>
  <w:style w:type="character" w:customStyle="1" w:styleId="383">
    <w:name w:val="WW8Num23z1"/>
    <w:qFormat/>
    <w:uiPriority w:val="0"/>
    <w:rPr>
      <w:rFonts w:ascii="Wingdings 2" w:hAnsi="Wingdings 2" w:cs="StarSymbol"/>
      <w:sz w:val="18"/>
      <w:szCs w:val="18"/>
    </w:rPr>
  </w:style>
  <w:style w:type="character" w:customStyle="1" w:styleId="384">
    <w:name w:val="批注框文本 Char1"/>
    <w:qFormat/>
    <w:uiPriority w:val="0"/>
    <w:rPr>
      <w:sz w:val="18"/>
      <w:szCs w:val="18"/>
    </w:rPr>
  </w:style>
  <w:style w:type="character" w:customStyle="1" w:styleId="385">
    <w:name w:val="WW8Num3z2"/>
    <w:qFormat/>
    <w:uiPriority w:val="0"/>
    <w:rPr>
      <w:rFonts w:ascii="StarSymbol" w:hAnsi="StarSymbol" w:cs="StarSymbol"/>
      <w:sz w:val="18"/>
      <w:szCs w:val="18"/>
    </w:rPr>
  </w:style>
  <w:style w:type="character" w:customStyle="1" w:styleId="386">
    <w:name w:val="文档结构图 Char2"/>
    <w:qFormat/>
    <w:uiPriority w:val="99"/>
    <w:rPr>
      <w:rFonts w:ascii="宋体"/>
      <w:sz w:val="18"/>
      <w:szCs w:val="18"/>
    </w:rPr>
  </w:style>
  <w:style w:type="character" w:customStyle="1" w:styleId="387">
    <w:name w:val="样式 InfoBlue + 倾斜 Char"/>
    <w:qFormat/>
    <w:uiPriority w:val="0"/>
    <w:rPr>
      <w:color w:val="0000FF"/>
      <w:sz w:val="21"/>
    </w:rPr>
  </w:style>
  <w:style w:type="character" w:customStyle="1" w:styleId="388">
    <w:name w:val="批注文字 Char2"/>
    <w:qFormat/>
    <w:uiPriority w:val="0"/>
    <w:rPr>
      <w:sz w:val="21"/>
      <w:szCs w:val="22"/>
    </w:rPr>
  </w:style>
  <w:style w:type="character" w:customStyle="1" w:styleId="389">
    <w:name w:val="批注主题 Char2"/>
    <w:qFormat/>
    <w:uiPriority w:val="0"/>
    <w:rPr>
      <w:b/>
      <w:bCs/>
      <w:sz w:val="21"/>
      <w:szCs w:val="22"/>
    </w:rPr>
  </w:style>
  <w:style w:type="character" w:customStyle="1" w:styleId="390">
    <w:name w:val="Char Char6"/>
    <w:qFormat/>
    <w:uiPriority w:val="0"/>
    <w:rPr>
      <w:b/>
      <w:bCs/>
      <w:sz w:val="44"/>
      <w:szCs w:val="44"/>
    </w:rPr>
  </w:style>
  <w:style w:type="character" w:customStyle="1" w:styleId="391">
    <w:name w:val="题注 Char"/>
    <w:link w:val="18"/>
    <w:qFormat/>
    <w:uiPriority w:val="0"/>
    <w:rPr>
      <w:rFonts w:ascii="Cambria" w:hAnsi="Cambria" w:eastAsia="黑体"/>
    </w:rPr>
  </w:style>
  <w:style w:type="character" w:customStyle="1" w:styleId="392">
    <w:name w:val="p0 Char"/>
    <w:link w:val="393"/>
    <w:qFormat/>
    <w:uiPriority w:val="0"/>
    <w:rPr>
      <w:szCs w:val="21"/>
    </w:rPr>
  </w:style>
  <w:style w:type="paragraph" w:customStyle="1" w:styleId="393">
    <w:name w:val="p0"/>
    <w:basedOn w:val="1"/>
    <w:link w:val="392"/>
    <w:qFormat/>
    <w:uiPriority w:val="0"/>
    <w:pPr>
      <w:widowControl/>
    </w:pPr>
    <w:rPr>
      <w:rFonts w:asciiTheme="minorHAnsi" w:hAnsiTheme="minorHAnsi" w:eastAsiaTheme="minorEastAsia" w:cstheme="minorBidi"/>
      <w:szCs w:val="21"/>
    </w:rPr>
  </w:style>
  <w:style w:type="character" w:customStyle="1" w:styleId="394">
    <w:name w:val="脚注文本 Char3"/>
    <w:qFormat/>
    <w:uiPriority w:val="0"/>
    <w:rPr>
      <w:rFonts w:ascii="Calibri" w:hAnsi="Calibri"/>
      <w:sz w:val="18"/>
      <w:szCs w:val="18"/>
    </w:rPr>
  </w:style>
  <w:style w:type="character" w:customStyle="1" w:styleId="395">
    <w:name w:val="标准文本 Char"/>
    <w:link w:val="396"/>
    <w:qFormat/>
    <w:uiPriority w:val="0"/>
    <w:rPr>
      <w:rFonts w:cs="宋体"/>
      <w:szCs w:val="21"/>
    </w:rPr>
  </w:style>
  <w:style w:type="paragraph" w:customStyle="1" w:styleId="396">
    <w:name w:val="标准文本"/>
    <w:basedOn w:val="1"/>
    <w:link w:val="395"/>
    <w:qFormat/>
    <w:uiPriority w:val="0"/>
    <w:pPr>
      <w:spacing w:line="360" w:lineRule="auto"/>
      <w:ind w:firstLine="420"/>
    </w:pPr>
    <w:rPr>
      <w:rFonts w:cs="宋体" w:asciiTheme="minorHAnsi" w:hAnsiTheme="minorHAnsi" w:eastAsiaTheme="minorEastAsia"/>
      <w:szCs w:val="21"/>
    </w:rPr>
  </w:style>
  <w:style w:type="character" w:customStyle="1" w:styleId="397">
    <w:name w:val="普通(网站) Char1"/>
    <w:link w:val="63"/>
    <w:qFormat/>
    <w:uiPriority w:val="0"/>
    <w:rPr>
      <w:rFonts w:ascii="宋体" w:hAnsi="宋体" w:cs="宋体"/>
      <w:color w:val="000000"/>
      <w:sz w:val="24"/>
      <w:szCs w:val="24"/>
    </w:rPr>
  </w:style>
  <w:style w:type="character" w:customStyle="1" w:styleId="398">
    <w:name w:val="无间隔 Char"/>
    <w:link w:val="399"/>
    <w:qFormat/>
    <w:uiPriority w:val="0"/>
    <w:rPr>
      <w:rFonts w:ascii="Calibri" w:hAnsi="Calibri"/>
    </w:rPr>
  </w:style>
  <w:style w:type="paragraph" w:styleId="399">
    <w:name w:val="No Spacing"/>
    <w:link w:val="398"/>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400">
    <w:name w:val="页码1"/>
    <w:basedOn w:val="73"/>
    <w:qFormat/>
    <w:uiPriority w:val="0"/>
  </w:style>
  <w:style w:type="character" w:customStyle="1" w:styleId="401">
    <w:name w:val="11111 Char"/>
    <w:qFormat/>
    <w:uiPriority w:val="0"/>
    <w:rPr>
      <w:rFonts w:hint="eastAsia" w:ascii="宋体" w:hAnsi="宋体" w:eastAsia="宋体" w:cs="宋体"/>
      <w:color w:val="000000"/>
      <w:sz w:val="24"/>
      <w:szCs w:val="24"/>
      <w:lang w:val="zh-CN"/>
    </w:rPr>
  </w:style>
  <w:style w:type="character" w:customStyle="1" w:styleId="402">
    <w:name w:val="正文文本 Char1"/>
    <w:qFormat/>
    <w:uiPriority w:val="0"/>
    <w:rPr>
      <w:rFonts w:ascii="Times New Roman" w:hAnsi="Times New Roman" w:eastAsia="宋体" w:cs="Times New Roman"/>
      <w:szCs w:val="24"/>
    </w:rPr>
  </w:style>
  <w:style w:type="character" w:customStyle="1" w:styleId="403">
    <w:name w:val="WW8Num26z1"/>
    <w:qFormat/>
    <w:uiPriority w:val="0"/>
    <w:rPr>
      <w:rFonts w:ascii="Wingdings 2" w:hAnsi="Wingdings 2" w:cs="StarSymbol"/>
      <w:sz w:val="18"/>
      <w:szCs w:val="18"/>
    </w:rPr>
  </w:style>
  <w:style w:type="character" w:customStyle="1" w:styleId="404">
    <w:name w:val="font51"/>
    <w:qFormat/>
    <w:uiPriority w:val="0"/>
    <w:rPr>
      <w:rFonts w:hint="default" w:ascii="Arial" w:hAnsi="Arial" w:cs="Arial"/>
      <w:color w:val="000000"/>
      <w:sz w:val="20"/>
      <w:szCs w:val="20"/>
      <w:u w:val="none"/>
    </w:rPr>
  </w:style>
  <w:style w:type="character" w:customStyle="1" w:styleId="405">
    <w:name w:val="WW8Num25z0"/>
    <w:qFormat/>
    <w:uiPriority w:val="0"/>
    <w:rPr>
      <w:rFonts w:ascii="Wingdings" w:hAnsi="Wingdings" w:cs="StarSymbol"/>
      <w:sz w:val="18"/>
      <w:szCs w:val="18"/>
    </w:rPr>
  </w:style>
  <w:style w:type="character" w:customStyle="1" w:styleId="406">
    <w:name w:val="paramlista1"/>
    <w:qFormat/>
    <w:uiPriority w:val="0"/>
    <w:rPr>
      <w:rFonts w:ascii="Calibri" w:hAnsi="Calibri" w:eastAsia="宋体" w:cs="Times New Roman"/>
      <w:sz w:val="18"/>
      <w:szCs w:val="18"/>
    </w:rPr>
  </w:style>
  <w:style w:type="character" w:customStyle="1" w:styleId="407">
    <w:name w:val="high-light-bg4"/>
    <w:qFormat/>
    <w:uiPriority w:val="0"/>
  </w:style>
  <w:style w:type="character" w:customStyle="1" w:styleId="408">
    <w:name w:val="Char Char201"/>
    <w:qFormat/>
    <w:uiPriority w:val="0"/>
    <w:rPr>
      <w:rFonts w:ascii="KaiTi_GB2312" w:eastAsia="KaiTi_GB2312"/>
      <w:sz w:val="28"/>
    </w:rPr>
  </w:style>
  <w:style w:type="character" w:customStyle="1" w:styleId="409">
    <w:name w:val="页脚 字符1"/>
    <w:qFormat/>
    <w:uiPriority w:val="99"/>
    <w:rPr>
      <w:rFonts w:ascii="Times New Roman" w:hAnsi="Times New Roman" w:eastAsia="方正仿宋_GBK" w:cs="Times New Roman"/>
      <w:sz w:val="18"/>
      <w:szCs w:val="18"/>
    </w:rPr>
  </w:style>
  <w:style w:type="character" w:customStyle="1" w:styleId="410">
    <w:name w:val="font41"/>
    <w:qFormat/>
    <w:uiPriority w:val="0"/>
    <w:rPr>
      <w:rFonts w:hint="eastAsia" w:ascii="宋体" w:hAnsi="宋体" w:eastAsia="宋体" w:cs="宋体"/>
      <w:color w:val="000000"/>
      <w:sz w:val="20"/>
      <w:szCs w:val="20"/>
      <w:u w:val="none"/>
    </w:rPr>
  </w:style>
  <w:style w:type="character" w:customStyle="1" w:styleId="411">
    <w:name w:val="WW8Num38z0"/>
    <w:qFormat/>
    <w:uiPriority w:val="0"/>
    <w:rPr>
      <w:rFonts w:ascii="Wingdings" w:hAnsi="Wingdings" w:cs="StarSymbol"/>
      <w:sz w:val="18"/>
      <w:szCs w:val="18"/>
    </w:rPr>
  </w:style>
  <w:style w:type="character" w:customStyle="1" w:styleId="412">
    <w:name w:val="+正文 Char3"/>
    <w:link w:val="413"/>
    <w:qFormat/>
    <w:uiPriority w:val="0"/>
    <w:rPr>
      <w:sz w:val="28"/>
    </w:rPr>
  </w:style>
  <w:style w:type="paragraph" w:customStyle="1" w:styleId="413">
    <w:name w:val="+正文"/>
    <w:basedOn w:val="1"/>
    <w:link w:val="412"/>
    <w:qFormat/>
    <w:uiPriority w:val="0"/>
    <w:pPr>
      <w:spacing w:line="360" w:lineRule="auto"/>
      <w:ind w:firstLine="200"/>
    </w:pPr>
    <w:rPr>
      <w:rFonts w:asciiTheme="minorHAnsi" w:hAnsiTheme="minorHAnsi" w:eastAsiaTheme="minorEastAsia" w:cstheme="minorBidi"/>
      <w:sz w:val="28"/>
      <w:szCs w:val="22"/>
    </w:rPr>
  </w:style>
  <w:style w:type="character" w:customStyle="1" w:styleId="414">
    <w:name w:val="正文文本 3 字符1"/>
    <w:qFormat/>
    <w:uiPriority w:val="99"/>
    <w:rPr>
      <w:rFonts w:ascii="Times New Roman" w:hAnsi="Times New Roman" w:eastAsia="方正仿宋_GBK" w:cs="Times New Roman"/>
      <w:sz w:val="16"/>
      <w:szCs w:val="16"/>
    </w:rPr>
  </w:style>
  <w:style w:type="character" w:customStyle="1" w:styleId="415">
    <w:name w:val="Char Char171"/>
    <w:qFormat/>
    <w:uiPriority w:val="0"/>
    <w:rPr>
      <w:rFonts w:ascii="Arial" w:hAnsi="Arial" w:eastAsia="黑体"/>
      <w:b/>
      <w:spacing w:val="-2"/>
      <w:position w:val="-6"/>
      <w:sz w:val="24"/>
    </w:rPr>
  </w:style>
  <w:style w:type="character" w:customStyle="1" w:styleId="416">
    <w:name w:val="style241"/>
    <w:qFormat/>
    <w:uiPriority w:val="0"/>
    <w:rPr>
      <w:rFonts w:hint="eastAsia" w:ascii="宋体" w:hAnsi="宋体" w:eastAsia="宋体"/>
      <w:color w:val="333333"/>
      <w:lang w:val="en-US" w:eastAsia="zh-CN" w:bidi="ar-SA"/>
    </w:rPr>
  </w:style>
  <w:style w:type="character" w:customStyle="1" w:styleId="417">
    <w:name w:val="fontstyle01"/>
    <w:qFormat/>
    <w:uiPriority w:val="0"/>
    <w:rPr>
      <w:rFonts w:hint="default" w:ascii="楷体" w:hAnsi="楷体"/>
      <w:color w:val="000000"/>
      <w:sz w:val="24"/>
      <w:szCs w:val="24"/>
    </w:rPr>
  </w:style>
  <w:style w:type="character" w:customStyle="1" w:styleId="418">
    <w:name w:val="Numbering Symbols"/>
    <w:qFormat/>
    <w:uiPriority w:val="0"/>
  </w:style>
  <w:style w:type="character" w:customStyle="1" w:styleId="419">
    <w:name w:val="标题 1 Char1"/>
    <w:qFormat/>
    <w:uiPriority w:val="0"/>
    <w:rPr>
      <w:b/>
      <w:sz w:val="44"/>
    </w:rPr>
  </w:style>
  <w:style w:type="character" w:customStyle="1" w:styleId="420">
    <w:name w:val="引用 Char1"/>
    <w:qFormat/>
    <w:uiPriority w:val="29"/>
    <w:rPr>
      <w:i/>
      <w:iCs/>
      <w:color w:val="404040"/>
      <w:sz w:val="21"/>
    </w:rPr>
  </w:style>
  <w:style w:type="character" w:customStyle="1" w:styleId="421">
    <w:name w:val="Char Char181"/>
    <w:qFormat/>
    <w:uiPriority w:val="0"/>
    <w:rPr>
      <w:rFonts w:ascii="宋体"/>
      <w:b/>
      <w:spacing w:val="-2"/>
      <w:position w:val="-6"/>
      <w:sz w:val="28"/>
    </w:rPr>
  </w:style>
  <w:style w:type="character" w:customStyle="1" w:styleId="422">
    <w:name w:val="Table Heading Char"/>
    <w:qFormat/>
    <w:uiPriority w:val="0"/>
    <w:rPr>
      <w:rFonts w:hint="default" w:ascii="Book Antiqua" w:hAnsi="Book Antiqua" w:eastAsia="黑体"/>
      <w:bCs/>
      <w:sz w:val="21"/>
      <w:szCs w:val="21"/>
    </w:rPr>
  </w:style>
  <w:style w:type="character" w:customStyle="1" w:styleId="423">
    <w:name w:val="Char Char151"/>
    <w:qFormat/>
    <w:uiPriority w:val="0"/>
    <w:rPr>
      <w:rFonts w:ascii="Arial" w:hAnsi="Arial" w:eastAsia="黑体"/>
      <w:spacing w:val="-2"/>
      <w:position w:val="-6"/>
      <w:sz w:val="24"/>
    </w:rPr>
  </w:style>
  <w:style w:type="character" w:customStyle="1" w:styleId="424">
    <w:name w:val="WW8Num14z1"/>
    <w:qFormat/>
    <w:uiPriority w:val="0"/>
    <w:rPr>
      <w:rFonts w:ascii="Wingdings 2" w:hAnsi="Wingdings 2" w:cs="StarSymbol"/>
      <w:sz w:val="18"/>
      <w:szCs w:val="18"/>
    </w:rPr>
  </w:style>
  <w:style w:type="character" w:customStyle="1" w:styleId="425">
    <w:name w:val="font111"/>
    <w:qFormat/>
    <w:uiPriority w:val="0"/>
    <w:rPr>
      <w:rFonts w:hint="eastAsia" w:ascii="宋体" w:hAnsi="宋体" w:eastAsia="宋体" w:cs="宋体"/>
      <w:color w:val="000000"/>
      <w:sz w:val="21"/>
      <w:szCs w:val="21"/>
      <w:u w:val="none"/>
    </w:rPr>
  </w:style>
  <w:style w:type="character" w:customStyle="1" w:styleId="426">
    <w:name w:val="样式2 Char"/>
    <w:qFormat/>
    <w:uiPriority w:val="0"/>
    <w:rPr>
      <w:rFonts w:hint="eastAsia" w:ascii="方正仿宋_GBK" w:eastAsia="方正仿宋_GBK"/>
      <w:bCs/>
      <w:sz w:val="32"/>
      <w:szCs w:val="24"/>
    </w:rPr>
  </w:style>
  <w:style w:type="character" w:customStyle="1" w:styleId="427">
    <w:name w:val="Char Char18"/>
    <w:qFormat/>
    <w:uiPriority w:val="0"/>
    <w:rPr>
      <w:rFonts w:ascii="宋体"/>
      <w:b/>
      <w:spacing w:val="-2"/>
      <w:position w:val="-6"/>
      <w:sz w:val="28"/>
    </w:rPr>
  </w:style>
  <w:style w:type="character" w:customStyle="1" w:styleId="428">
    <w:name w:val="WW8Num25z7"/>
    <w:qFormat/>
    <w:uiPriority w:val="0"/>
    <w:rPr>
      <w:rFonts w:ascii="Wingdings" w:hAnsi="Wingdings"/>
    </w:rPr>
  </w:style>
  <w:style w:type="character" w:customStyle="1" w:styleId="429">
    <w:name w:val="font71"/>
    <w:qFormat/>
    <w:uiPriority w:val="0"/>
    <w:rPr>
      <w:rFonts w:hint="default" w:ascii="Arial" w:hAnsi="Arial" w:cs="Arial"/>
      <w:color w:val="000000"/>
      <w:sz w:val="20"/>
      <w:szCs w:val="20"/>
      <w:u w:val="none"/>
    </w:rPr>
  </w:style>
  <w:style w:type="character" w:customStyle="1" w:styleId="430">
    <w:name w:val="WW8Num8z0"/>
    <w:qFormat/>
    <w:uiPriority w:val="0"/>
    <w:rPr>
      <w:rFonts w:ascii="Wingdings" w:hAnsi="Wingdings" w:cs="StarSymbol"/>
      <w:sz w:val="18"/>
      <w:szCs w:val="18"/>
    </w:rPr>
  </w:style>
  <w:style w:type="character" w:customStyle="1" w:styleId="431">
    <w:name w:val="页码2"/>
    <w:basedOn w:val="73"/>
    <w:qFormat/>
    <w:uiPriority w:val="0"/>
  </w:style>
  <w:style w:type="character" w:customStyle="1" w:styleId="432">
    <w:name w:val="WW8Num12z0"/>
    <w:qFormat/>
    <w:uiPriority w:val="0"/>
    <w:rPr>
      <w:rFonts w:ascii="Wingdings" w:hAnsi="Wingdings" w:cs="StarSymbol"/>
      <w:sz w:val="18"/>
      <w:szCs w:val="18"/>
    </w:rPr>
  </w:style>
  <w:style w:type="character" w:customStyle="1" w:styleId="433">
    <w:name w:val="方案文档 Char"/>
    <w:link w:val="434"/>
    <w:qFormat/>
    <w:uiPriority w:val="0"/>
    <w:rPr>
      <w:sz w:val="24"/>
      <w:szCs w:val="24"/>
    </w:rPr>
  </w:style>
  <w:style w:type="paragraph" w:customStyle="1" w:styleId="434">
    <w:name w:val="方案文档"/>
    <w:link w:val="433"/>
    <w:qFormat/>
    <w:uiPriority w:val="0"/>
    <w:pPr>
      <w:spacing w:line="360" w:lineRule="auto"/>
      <w:ind w:firstLine="200"/>
    </w:pPr>
    <w:rPr>
      <w:rFonts w:hint="default" w:asciiTheme="minorHAnsi" w:hAnsiTheme="minorHAnsi" w:eastAsiaTheme="minorEastAsia" w:cstheme="minorBidi"/>
      <w:sz w:val="24"/>
      <w:szCs w:val="24"/>
      <w:lang w:val="en-US" w:eastAsia="zh-CN" w:bidi="ar-SA"/>
    </w:rPr>
  </w:style>
  <w:style w:type="character" w:customStyle="1" w:styleId="435">
    <w:name w:val="称呼 Char3"/>
    <w:qFormat/>
    <w:uiPriority w:val="0"/>
    <w:rPr>
      <w:rFonts w:ascii="Arial" w:hAnsi="Arial" w:eastAsia="方正仿宋_GBK" w:cs="Arial"/>
    </w:rPr>
  </w:style>
  <w:style w:type="character" w:customStyle="1" w:styleId="436">
    <w:name w:val="font141"/>
    <w:qFormat/>
    <w:uiPriority w:val="0"/>
    <w:rPr>
      <w:rFonts w:hint="eastAsia" w:ascii="宋体" w:hAnsi="宋体" w:eastAsia="宋体" w:cs="宋体"/>
      <w:color w:val="000000"/>
      <w:sz w:val="20"/>
      <w:szCs w:val="20"/>
      <w:u w:val="none"/>
    </w:rPr>
  </w:style>
  <w:style w:type="character" w:customStyle="1" w:styleId="437">
    <w:name w:val="WW8Num13z2"/>
    <w:qFormat/>
    <w:uiPriority w:val="0"/>
    <w:rPr>
      <w:rFonts w:ascii="StarSymbol" w:hAnsi="StarSymbol" w:cs="StarSymbol"/>
      <w:sz w:val="18"/>
      <w:szCs w:val="18"/>
    </w:rPr>
  </w:style>
  <w:style w:type="character" w:customStyle="1" w:styleId="438">
    <w:name w:val="项目编号B Char"/>
    <w:link w:val="439"/>
    <w:qFormat/>
    <w:uiPriority w:val="0"/>
    <w:rPr>
      <w:sz w:val="24"/>
      <w:szCs w:val="24"/>
    </w:rPr>
  </w:style>
  <w:style w:type="paragraph" w:customStyle="1" w:styleId="439">
    <w:name w:val="项目编号B"/>
    <w:link w:val="438"/>
    <w:qFormat/>
    <w:uiPriority w:val="0"/>
    <w:pPr>
      <w:tabs>
        <w:tab w:val="left" w:pos="432"/>
        <w:tab w:val="left" w:pos="960"/>
        <w:tab w:val="left" w:pos="1120"/>
        <w:tab w:val="left" w:pos="1260"/>
      </w:tabs>
      <w:spacing w:line="360" w:lineRule="auto"/>
      <w:ind w:firstLine="400"/>
    </w:pPr>
    <w:rPr>
      <w:rFonts w:hint="default" w:asciiTheme="minorHAnsi" w:hAnsiTheme="minorHAnsi" w:eastAsiaTheme="minorEastAsia" w:cstheme="minorBidi"/>
      <w:sz w:val="24"/>
      <w:szCs w:val="24"/>
      <w:lang w:val="en-US" w:eastAsia="zh-CN" w:bidi="ar-SA"/>
    </w:rPr>
  </w:style>
  <w:style w:type="character" w:customStyle="1" w:styleId="440">
    <w:name w:val="WW8Num33z1"/>
    <w:qFormat/>
    <w:uiPriority w:val="0"/>
    <w:rPr>
      <w:rFonts w:ascii="Wingdings 2" w:hAnsi="Wingdings 2" w:cs="StarSymbol"/>
      <w:sz w:val="18"/>
      <w:szCs w:val="18"/>
    </w:rPr>
  </w:style>
  <w:style w:type="character" w:customStyle="1" w:styleId="441">
    <w:name w:val="项目编号A Char Char"/>
    <w:link w:val="442"/>
    <w:qFormat/>
    <w:uiPriority w:val="0"/>
    <w:rPr>
      <w:sz w:val="24"/>
      <w:szCs w:val="24"/>
    </w:rPr>
  </w:style>
  <w:style w:type="paragraph" w:customStyle="1" w:styleId="442">
    <w:name w:val="项目编号A"/>
    <w:link w:val="441"/>
    <w:qFormat/>
    <w:uiPriority w:val="0"/>
    <w:pPr>
      <w:tabs>
        <w:tab w:val="left" w:pos="840"/>
      </w:tabs>
      <w:spacing w:line="360" w:lineRule="auto"/>
    </w:pPr>
    <w:rPr>
      <w:rFonts w:hint="default" w:asciiTheme="minorHAnsi" w:hAnsiTheme="minorHAnsi" w:eastAsiaTheme="minorEastAsia" w:cstheme="minorBidi"/>
      <w:sz w:val="24"/>
      <w:szCs w:val="24"/>
      <w:lang w:val="en-US" w:eastAsia="zh-CN" w:bidi="ar-SA"/>
    </w:rPr>
  </w:style>
  <w:style w:type="character" w:customStyle="1" w:styleId="443">
    <w:name w:val="style11"/>
    <w:qFormat/>
    <w:uiPriority w:val="0"/>
    <w:rPr>
      <w:color w:val="FF0000"/>
    </w:rPr>
  </w:style>
  <w:style w:type="character" w:customStyle="1" w:styleId="444">
    <w:name w:val="Char Char15"/>
    <w:qFormat/>
    <w:uiPriority w:val="0"/>
    <w:rPr>
      <w:rFonts w:ascii="Arial" w:hAnsi="Arial" w:eastAsia="黑体"/>
      <w:spacing w:val="-2"/>
      <w:position w:val="-6"/>
      <w:sz w:val="24"/>
    </w:rPr>
  </w:style>
  <w:style w:type="character" w:customStyle="1" w:styleId="445">
    <w:name w:val="WW8Num14z0"/>
    <w:qFormat/>
    <w:uiPriority w:val="0"/>
    <w:rPr>
      <w:rFonts w:ascii="Wingdings" w:hAnsi="Wingdings" w:cs="StarSymbol"/>
      <w:sz w:val="18"/>
      <w:szCs w:val="18"/>
    </w:rPr>
  </w:style>
  <w:style w:type="character" w:customStyle="1" w:styleId="446">
    <w:name w:val="Char Char17"/>
    <w:qFormat/>
    <w:uiPriority w:val="0"/>
    <w:rPr>
      <w:rFonts w:ascii="Arial" w:hAnsi="Arial" w:eastAsia="黑体"/>
      <w:b/>
      <w:spacing w:val="-2"/>
      <w:position w:val="-6"/>
      <w:sz w:val="24"/>
    </w:rPr>
  </w:style>
  <w:style w:type="character" w:customStyle="1" w:styleId="447">
    <w:name w:val="表格内容 Char"/>
    <w:qFormat/>
    <w:uiPriority w:val="0"/>
    <w:rPr>
      <w:rFonts w:hint="eastAsia" w:ascii="微软雅黑" w:hAnsi="微软雅黑" w:eastAsia="微软雅黑"/>
      <w:sz w:val="18"/>
      <w:szCs w:val="24"/>
      <w:lang w:val="en-GB"/>
    </w:rPr>
  </w:style>
  <w:style w:type="character" w:customStyle="1" w:styleId="448">
    <w:name w:val="武汉表格 Char"/>
    <w:link w:val="449"/>
    <w:qFormat/>
    <w:uiPriority w:val="0"/>
    <w:rPr>
      <w:rFonts w:eastAsia="黑体"/>
      <w:szCs w:val="21"/>
    </w:rPr>
  </w:style>
  <w:style w:type="paragraph" w:customStyle="1" w:styleId="449">
    <w:name w:val="武汉表格"/>
    <w:basedOn w:val="1"/>
    <w:link w:val="448"/>
    <w:qFormat/>
    <w:uiPriority w:val="0"/>
    <w:rPr>
      <w:rFonts w:eastAsia="黑体" w:asciiTheme="minorHAnsi" w:hAnsiTheme="minorHAnsi" w:cstheme="minorBidi"/>
      <w:szCs w:val="21"/>
    </w:rPr>
  </w:style>
  <w:style w:type="character" w:customStyle="1" w:styleId="450">
    <w:name w:val="WW8Num12z1"/>
    <w:qFormat/>
    <w:uiPriority w:val="0"/>
    <w:rPr>
      <w:rFonts w:ascii="Wingdings 2" w:hAnsi="Wingdings 2" w:cs="StarSymbol"/>
      <w:sz w:val="18"/>
      <w:szCs w:val="18"/>
    </w:rPr>
  </w:style>
  <w:style w:type="character" w:customStyle="1" w:styleId="451">
    <w:name w:val="Char Char20"/>
    <w:qFormat/>
    <w:uiPriority w:val="0"/>
    <w:rPr>
      <w:rFonts w:ascii="KaiTi_GB2312" w:eastAsia="KaiTi_GB2312"/>
      <w:sz w:val="28"/>
    </w:rPr>
  </w:style>
  <w:style w:type="character" w:customStyle="1" w:styleId="452">
    <w:name w:val="con_text1"/>
    <w:qFormat/>
    <w:uiPriority w:val="0"/>
  </w:style>
  <w:style w:type="character" w:customStyle="1" w:styleId="453">
    <w:name w:val="批注引用2"/>
    <w:qFormat/>
    <w:uiPriority w:val="0"/>
    <w:rPr>
      <w:sz w:val="21"/>
      <w:szCs w:val="21"/>
    </w:rPr>
  </w:style>
  <w:style w:type="character" w:customStyle="1" w:styleId="454">
    <w:name w:val="WW8Num5z2"/>
    <w:qFormat/>
    <w:uiPriority w:val="0"/>
    <w:rPr>
      <w:rFonts w:ascii="StarSymbol" w:hAnsi="StarSymbol" w:cs="StarSymbol"/>
      <w:sz w:val="18"/>
      <w:szCs w:val="18"/>
    </w:rPr>
  </w:style>
  <w:style w:type="character" w:customStyle="1" w:styleId="455">
    <w:name w:val="正文缩进 Char2"/>
    <w:qFormat/>
    <w:uiPriority w:val="0"/>
    <w:rPr>
      <w:rFonts w:eastAsia="宋体"/>
      <w:sz w:val="21"/>
      <w:lang w:val="en-US" w:eastAsia="zh-CN" w:bidi="ar-SA"/>
    </w:rPr>
  </w:style>
  <w:style w:type="character" w:customStyle="1" w:styleId="456">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7">
    <w:name w:val="Char Char16"/>
    <w:qFormat/>
    <w:uiPriority w:val="0"/>
    <w:rPr>
      <w:rFonts w:ascii="宋体"/>
      <w:b/>
      <w:spacing w:val="-2"/>
      <w:position w:val="-6"/>
      <w:sz w:val="24"/>
    </w:rPr>
  </w:style>
  <w:style w:type="character" w:customStyle="1" w:styleId="458">
    <w:name w:val="批注主题 字符1"/>
    <w:qFormat/>
    <w:uiPriority w:val="99"/>
    <w:rPr>
      <w:rFonts w:ascii="Times New Roman" w:hAnsi="Times New Roman" w:eastAsia="方正仿宋_GBK" w:cs="Times New Roman"/>
      <w:b/>
      <w:bCs/>
      <w:sz w:val="24"/>
      <w:szCs w:val="24"/>
    </w:rPr>
  </w:style>
  <w:style w:type="character" w:customStyle="1" w:styleId="459">
    <w:name w:val="Char Char161"/>
    <w:qFormat/>
    <w:uiPriority w:val="0"/>
    <w:rPr>
      <w:rFonts w:ascii="宋体"/>
      <w:b/>
      <w:spacing w:val="-2"/>
      <w:position w:val="-6"/>
      <w:sz w:val="24"/>
    </w:rPr>
  </w:style>
  <w:style w:type="character" w:customStyle="1" w:styleId="460">
    <w:name w:val="引用 Char"/>
    <w:qFormat/>
    <w:uiPriority w:val="0"/>
    <w:rPr>
      <w:rFonts w:ascii="Times New Roman" w:hAnsi="Times New Roman" w:eastAsia="方正仿宋_GBK" w:cs="Times New Roman"/>
      <w:i/>
      <w:iCs/>
      <w:color w:val="000000"/>
      <w:sz w:val="24"/>
      <w:szCs w:val="20"/>
    </w:rPr>
  </w:style>
  <w:style w:type="character" w:customStyle="1" w:styleId="461">
    <w:name w:val="标题 3 Char1"/>
    <w:qFormat/>
    <w:uiPriority w:val="0"/>
    <w:rPr>
      <w:b/>
      <w:sz w:val="32"/>
    </w:rPr>
  </w:style>
  <w:style w:type="character" w:customStyle="1" w:styleId="462">
    <w:name w:val="InfoBlue Char"/>
    <w:qFormat/>
    <w:uiPriority w:val="0"/>
    <w:rPr>
      <w:color w:val="0000FF"/>
      <w:sz w:val="21"/>
    </w:rPr>
  </w:style>
  <w:style w:type="character" w:customStyle="1" w:styleId="463">
    <w:name w:val="副标题 Char3"/>
    <w:qFormat/>
    <w:uiPriority w:val="0"/>
    <w:rPr>
      <w:b/>
      <w:bCs/>
      <w:sz w:val="32"/>
      <w:szCs w:val="32"/>
    </w:rPr>
  </w:style>
  <w:style w:type="character" w:customStyle="1" w:styleId="464">
    <w:name w:val="title_orange1"/>
    <w:qFormat/>
    <w:uiPriority w:val="0"/>
    <w:rPr>
      <w:b/>
      <w:bCs/>
      <w:color w:val="CC6600"/>
      <w:sz w:val="33"/>
      <w:szCs w:val="33"/>
      <w:u w:val="none"/>
    </w:rPr>
  </w:style>
  <w:style w:type="character" w:customStyle="1" w:styleId="465">
    <w:name w:val="font61"/>
    <w:qFormat/>
    <w:uiPriority w:val="0"/>
    <w:rPr>
      <w:rFonts w:hint="default" w:ascii="Arial" w:hAnsi="Arial" w:cs="Arial"/>
      <w:b/>
      <w:color w:val="000000"/>
      <w:sz w:val="20"/>
      <w:szCs w:val="20"/>
      <w:u w:val="none"/>
    </w:rPr>
  </w:style>
  <w:style w:type="character" w:customStyle="1" w:styleId="466">
    <w:name w:val="一级条标题 Char Char"/>
    <w:link w:val="352"/>
    <w:qFormat/>
    <w:uiPriority w:val="0"/>
    <w:rPr>
      <w:rFonts w:ascii="黑体" w:eastAsia="黑体"/>
    </w:rPr>
  </w:style>
  <w:style w:type="character" w:customStyle="1" w:styleId="467">
    <w:name w:val="Char Char191"/>
    <w:qFormat/>
    <w:uiPriority w:val="0"/>
    <w:rPr>
      <w:rFonts w:ascii="Arial" w:hAnsi="Arial" w:eastAsia="黑体"/>
      <w:b/>
      <w:bCs/>
      <w:sz w:val="28"/>
      <w:szCs w:val="28"/>
    </w:rPr>
  </w:style>
  <w:style w:type="character" w:customStyle="1" w:styleId="468">
    <w:name w:val="WW8Num33z0"/>
    <w:qFormat/>
    <w:uiPriority w:val="0"/>
    <w:rPr>
      <w:rFonts w:ascii="Wingdings" w:hAnsi="Wingdings" w:cs="StarSymbol"/>
      <w:sz w:val="18"/>
      <w:szCs w:val="18"/>
    </w:rPr>
  </w:style>
  <w:style w:type="character" w:customStyle="1" w:styleId="469">
    <w:name w:val="font91"/>
    <w:qFormat/>
    <w:uiPriority w:val="0"/>
    <w:rPr>
      <w:rFonts w:hint="eastAsia" w:ascii="宋体" w:hAnsi="宋体" w:eastAsia="宋体" w:cs="宋体"/>
      <w:color w:val="000000"/>
      <w:sz w:val="20"/>
      <w:szCs w:val="20"/>
      <w:u w:val="none"/>
    </w:rPr>
  </w:style>
  <w:style w:type="character" w:customStyle="1" w:styleId="470">
    <w:name w:val="op_dict_text21"/>
    <w:qFormat/>
    <w:uiPriority w:val="0"/>
  </w:style>
  <w:style w:type="character" w:customStyle="1" w:styleId="471">
    <w:name w:val="normal91"/>
    <w:qFormat/>
    <w:uiPriority w:val="0"/>
    <w:rPr>
      <w:rFonts w:ascii="Calibri" w:hAnsi="Calibri" w:eastAsia="宋体" w:cs="Times New Roman"/>
      <w:sz w:val="20"/>
      <w:szCs w:val="20"/>
    </w:rPr>
  </w:style>
  <w:style w:type="character" w:customStyle="1" w:styleId="472">
    <w:name w:val="WW8Num18z1"/>
    <w:qFormat/>
    <w:uiPriority w:val="0"/>
    <w:rPr>
      <w:rFonts w:ascii="Wingdings 2" w:hAnsi="Wingdings 2" w:cs="StarSymbol"/>
      <w:sz w:val="18"/>
      <w:szCs w:val="18"/>
    </w:rPr>
  </w:style>
  <w:style w:type="character" w:customStyle="1" w:styleId="473">
    <w:name w:val="font121"/>
    <w:qFormat/>
    <w:uiPriority w:val="0"/>
    <w:rPr>
      <w:rFonts w:hint="eastAsia" w:ascii="宋体" w:hAnsi="宋体" w:eastAsia="宋体" w:cs="宋体"/>
      <w:b/>
      <w:color w:val="000000"/>
      <w:sz w:val="20"/>
      <w:szCs w:val="20"/>
      <w:u w:val="none"/>
    </w:rPr>
  </w:style>
  <w:style w:type="character" w:customStyle="1" w:styleId="474">
    <w:name w:val="标题 4 Char1"/>
    <w:qFormat/>
    <w:uiPriority w:val="0"/>
    <w:rPr>
      <w:rFonts w:hint="default" w:ascii="Cambria" w:hAnsi="Cambria" w:eastAsia="宋体" w:cs="Times New Roman"/>
      <w:b/>
      <w:bCs/>
      <w:sz w:val="28"/>
      <w:szCs w:val="28"/>
    </w:rPr>
  </w:style>
  <w:style w:type="character" w:customStyle="1" w:styleId="475">
    <w:name w:val="Char Char19"/>
    <w:qFormat/>
    <w:uiPriority w:val="0"/>
    <w:rPr>
      <w:rFonts w:ascii="Arial" w:hAnsi="Arial" w:eastAsia="黑体"/>
      <w:b/>
      <w:bCs/>
      <w:sz w:val="28"/>
      <w:szCs w:val="28"/>
    </w:rPr>
  </w:style>
  <w:style w:type="character" w:customStyle="1" w:styleId="476">
    <w:name w:val="标题 9 字符1"/>
    <w:qFormat/>
    <w:uiPriority w:val="9"/>
    <w:rPr>
      <w:rFonts w:ascii="Arial" w:hAnsi="Arial" w:eastAsia="黑体" w:cs="Times New Roman"/>
      <w:sz w:val="24"/>
      <w:szCs w:val="21"/>
    </w:rPr>
  </w:style>
  <w:style w:type="character" w:customStyle="1" w:styleId="477">
    <w:name w:val="font131"/>
    <w:qFormat/>
    <w:uiPriority w:val="0"/>
    <w:rPr>
      <w:rFonts w:hint="eastAsia" w:ascii="宋体" w:hAnsi="宋体" w:eastAsia="宋体" w:cs="宋体"/>
      <w:color w:val="000000"/>
      <w:sz w:val="18"/>
      <w:szCs w:val="18"/>
      <w:u w:val="none"/>
    </w:rPr>
  </w:style>
  <w:style w:type="character" w:customStyle="1" w:styleId="478">
    <w:name w:val="标题G Char"/>
    <w:qFormat/>
    <w:uiPriority w:val="0"/>
    <w:rPr>
      <w:rFonts w:hint="eastAsia" w:ascii="方正小标宋_GBK" w:hAnsi="方正小标宋_GBK" w:eastAsia="方正小标宋_GBK"/>
      <w:color w:val="000000"/>
      <w:spacing w:val="-20"/>
      <w:sz w:val="44"/>
      <w:szCs w:val="52"/>
    </w:rPr>
  </w:style>
  <w:style w:type="character" w:customStyle="1" w:styleId="479">
    <w:name w:val="批注引用1"/>
    <w:qFormat/>
    <w:uiPriority w:val="0"/>
    <w:rPr>
      <w:sz w:val="21"/>
      <w:szCs w:val="21"/>
    </w:rPr>
  </w:style>
  <w:style w:type="character" w:customStyle="1" w:styleId="480">
    <w:name w:val="WW-Absatz-Standardschriftart111"/>
    <w:qFormat/>
    <w:uiPriority w:val="0"/>
  </w:style>
  <w:style w:type="character" w:customStyle="1" w:styleId="481">
    <w:name w:val="font81"/>
    <w:qFormat/>
    <w:uiPriority w:val="0"/>
    <w:rPr>
      <w:rFonts w:hint="eastAsia" w:ascii="宋体" w:hAnsi="宋体" w:eastAsia="宋体" w:cs="宋体"/>
      <w:b/>
      <w:color w:val="000000"/>
      <w:sz w:val="20"/>
      <w:szCs w:val="20"/>
      <w:u w:val="none"/>
    </w:rPr>
  </w:style>
  <w:style w:type="character" w:customStyle="1" w:styleId="482">
    <w:name w:val="m1"/>
    <w:qFormat/>
    <w:uiPriority w:val="0"/>
    <w:rPr>
      <w:rFonts w:hint="eastAsia" w:ascii="宋体" w:hAnsi="宋体" w:eastAsia="宋体"/>
      <w:color w:val="0000FF"/>
      <w:lang w:val="en-US" w:eastAsia="zh-CN" w:bidi="ar-SA"/>
    </w:rPr>
  </w:style>
  <w:style w:type="character" w:customStyle="1" w:styleId="483">
    <w:name w:val="表格 Char Char"/>
    <w:link w:val="484"/>
    <w:qFormat/>
    <w:uiPriority w:val="0"/>
    <w:rPr>
      <w:rFonts w:ascii="Arial" w:hAnsi="Arial"/>
      <w:sz w:val="24"/>
      <w:szCs w:val="24"/>
    </w:rPr>
  </w:style>
  <w:style w:type="paragraph" w:customStyle="1" w:styleId="484">
    <w:name w:val="表格"/>
    <w:basedOn w:val="1"/>
    <w:link w:val="483"/>
    <w:qFormat/>
    <w:uiPriority w:val="0"/>
    <w:rPr>
      <w:rFonts w:ascii="Arial" w:hAnsi="Arial" w:eastAsiaTheme="minorEastAsia" w:cstheme="minorBidi"/>
      <w:sz w:val="24"/>
    </w:rPr>
  </w:style>
  <w:style w:type="character" w:customStyle="1" w:styleId="485">
    <w:name w:val="WW8Num21z2"/>
    <w:qFormat/>
    <w:uiPriority w:val="0"/>
    <w:rPr>
      <w:rFonts w:ascii="StarSymbol" w:hAnsi="StarSymbol" w:cs="StarSymbol"/>
      <w:sz w:val="18"/>
      <w:szCs w:val="18"/>
    </w:rPr>
  </w:style>
  <w:style w:type="character" w:customStyle="1" w:styleId="486">
    <w:name w:val="副标题 Char1"/>
    <w:qFormat/>
    <w:uiPriority w:val="0"/>
    <w:rPr>
      <w:rFonts w:ascii="Cambria" w:hAnsi="Cambria" w:cs="Times New Roman"/>
      <w:b/>
      <w:bCs/>
      <w:sz w:val="32"/>
      <w:szCs w:val="32"/>
    </w:rPr>
  </w:style>
  <w:style w:type="character" w:customStyle="1" w:styleId="487">
    <w:name w:val="atitle31"/>
    <w:qFormat/>
    <w:uiPriority w:val="0"/>
    <w:rPr>
      <w:rFonts w:hint="default" w:ascii="Arial" w:hAnsi="Arial" w:cs="Arial"/>
      <w:b/>
      <w:bCs/>
      <w:sz w:val="29"/>
      <w:szCs w:val="29"/>
    </w:rPr>
  </w:style>
  <w:style w:type="character" w:customStyle="1" w:styleId="488">
    <w:name w:val="副标题 Char2"/>
    <w:qFormat/>
    <w:uiPriority w:val="0"/>
    <w:rPr>
      <w:rFonts w:ascii="Cambria" w:hAnsi="Cambria" w:cs="Times New Roman"/>
      <w:b/>
      <w:bCs/>
      <w:sz w:val="32"/>
      <w:szCs w:val="32"/>
    </w:rPr>
  </w:style>
  <w:style w:type="character" w:customStyle="1" w:styleId="489">
    <w:name w:val="WW8Num21z1"/>
    <w:qFormat/>
    <w:uiPriority w:val="0"/>
    <w:rPr>
      <w:rFonts w:ascii="Wingdings" w:hAnsi="Wingdings"/>
    </w:rPr>
  </w:style>
  <w:style w:type="character" w:customStyle="1" w:styleId="490">
    <w:name w:val="font191"/>
    <w:qFormat/>
    <w:uiPriority w:val="0"/>
    <w:rPr>
      <w:rFonts w:hint="default" w:ascii="Arial" w:hAnsi="Arial" w:cs="Arial"/>
      <w:b/>
      <w:color w:val="000000"/>
      <w:sz w:val="20"/>
      <w:szCs w:val="20"/>
      <w:u w:val="none"/>
    </w:rPr>
  </w:style>
  <w:style w:type="character" w:customStyle="1" w:styleId="491">
    <w:name w:val="MM Topic 2 Char"/>
    <w:link w:val="492"/>
    <w:qFormat/>
    <w:uiPriority w:val="0"/>
    <w:rPr>
      <w:rFonts w:ascii="Cambria" w:hAnsi="Cambria"/>
      <w:b/>
      <w:bCs/>
      <w:sz w:val="32"/>
      <w:szCs w:val="32"/>
      <w:lang w:val="zh-CN"/>
    </w:rPr>
  </w:style>
  <w:style w:type="paragraph" w:customStyle="1" w:styleId="492">
    <w:name w:val="MM Topic 2"/>
    <w:basedOn w:val="3"/>
    <w:link w:val="491"/>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93">
    <w:name w:val="注释标题 Char"/>
    <w:qFormat/>
    <w:uiPriority w:val="0"/>
    <w:rPr>
      <w:sz w:val="21"/>
      <w:szCs w:val="24"/>
    </w:rPr>
  </w:style>
  <w:style w:type="character" w:customStyle="1" w:styleId="494">
    <w:name w:val="页眉 字符1"/>
    <w:qFormat/>
    <w:uiPriority w:val="0"/>
    <w:rPr>
      <w:rFonts w:ascii="Times New Roman" w:hAnsi="Times New Roman" w:eastAsia="方正仿宋_GBK" w:cs="Times New Roman"/>
      <w:sz w:val="18"/>
      <w:szCs w:val="18"/>
    </w:rPr>
  </w:style>
  <w:style w:type="character" w:customStyle="1" w:styleId="495">
    <w:name w:val="称呼 Char"/>
    <w:qFormat/>
    <w:uiPriority w:val="0"/>
    <w:rPr>
      <w:sz w:val="21"/>
      <w:szCs w:val="24"/>
    </w:rPr>
  </w:style>
  <w:style w:type="character" w:customStyle="1" w:styleId="496">
    <w:name w:val="WW8Num16z2"/>
    <w:qFormat/>
    <w:uiPriority w:val="0"/>
    <w:rPr>
      <w:rFonts w:ascii="StarSymbol" w:hAnsi="StarSymbol" w:cs="StarSymbol"/>
      <w:sz w:val="18"/>
      <w:szCs w:val="18"/>
    </w:rPr>
  </w:style>
  <w:style w:type="character" w:customStyle="1" w:styleId="497">
    <w:name w:val="HTML 地址 Char"/>
    <w:qFormat/>
    <w:uiPriority w:val="0"/>
    <w:rPr>
      <w:i/>
      <w:iCs/>
      <w:sz w:val="21"/>
      <w:szCs w:val="24"/>
    </w:rPr>
  </w:style>
  <w:style w:type="character" w:customStyle="1" w:styleId="498">
    <w:name w:val="WW8Num22z0"/>
    <w:qFormat/>
    <w:uiPriority w:val="0"/>
    <w:rPr>
      <w:rFonts w:ascii="Wingdings" w:hAnsi="Wingdings" w:cs="StarSymbol"/>
      <w:sz w:val="18"/>
      <w:szCs w:val="18"/>
    </w:rPr>
  </w:style>
  <w:style w:type="character" w:customStyle="1" w:styleId="499">
    <w:name w:val="尾注文本 Char1"/>
    <w:qFormat/>
    <w:uiPriority w:val="0"/>
    <w:rPr>
      <w:szCs w:val="24"/>
      <w:lang w:val="zh-CN"/>
    </w:rPr>
  </w:style>
  <w:style w:type="character" w:customStyle="1" w:styleId="500">
    <w:name w:val="WW8Num18z0"/>
    <w:qFormat/>
    <w:uiPriority w:val="0"/>
    <w:rPr>
      <w:rFonts w:ascii="Wingdings" w:hAnsi="Wingdings" w:cs="StarSymbol"/>
      <w:sz w:val="18"/>
      <w:szCs w:val="18"/>
    </w:rPr>
  </w:style>
  <w:style w:type="character" w:customStyle="1" w:styleId="501">
    <w:name w:val="HTML 预设格式 Char"/>
    <w:qFormat/>
    <w:uiPriority w:val="99"/>
    <w:rPr>
      <w:rFonts w:ascii="Courier New" w:hAnsi="Courier New" w:cs="Courier New"/>
    </w:rPr>
  </w:style>
  <w:style w:type="character" w:customStyle="1" w:styleId="502">
    <w:name w:val="WW8Num27z2"/>
    <w:qFormat/>
    <w:uiPriority w:val="0"/>
    <w:rPr>
      <w:rFonts w:ascii="StarSymbol" w:hAnsi="StarSymbol" w:cs="StarSymbol"/>
      <w:sz w:val="18"/>
      <w:szCs w:val="18"/>
    </w:rPr>
  </w:style>
  <w:style w:type="character" w:customStyle="1" w:styleId="503">
    <w:name w:val="正文首行缩进 2 Char"/>
    <w:qFormat/>
    <w:uiPriority w:val="0"/>
    <w:rPr>
      <w:rFonts w:ascii="KaiTi_GB2312" w:eastAsia="KaiTi_GB2312"/>
      <w:sz w:val="21"/>
      <w:szCs w:val="24"/>
    </w:rPr>
  </w:style>
  <w:style w:type="character" w:customStyle="1" w:styleId="504">
    <w:name w:val="atitle21"/>
    <w:qFormat/>
    <w:uiPriority w:val="0"/>
    <w:rPr>
      <w:rFonts w:hint="default" w:ascii="Arial" w:hAnsi="Arial" w:cs="Arial"/>
      <w:b/>
      <w:bCs/>
      <w:sz w:val="35"/>
      <w:szCs w:val="35"/>
    </w:rPr>
  </w:style>
  <w:style w:type="character" w:customStyle="1" w:styleId="505">
    <w:name w:val="标题 1 Char2"/>
    <w:qFormat/>
    <w:uiPriority w:val="0"/>
    <w:rPr>
      <w:rFonts w:ascii="Times New Roman" w:hAnsi="Times New Roman" w:eastAsia="宋体" w:cs="Times New Roman"/>
      <w:b/>
      <w:bCs/>
      <w:sz w:val="32"/>
      <w:szCs w:val="28"/>
    </w:rPr>
  </w:style>
  <w:style w:type="character" w:customStyle="1" w:styleId="506">
    <w:name w:val="op_dict3_lineone_result_tip"/>
    <w:qFormat/>
    <w:uiPriority w:val="0"/>
    <w:rPr>
      <w:color w:val="999999"/>
    </w:rPr>
  </w:style>
  <w:style w:type="character" w:customStyle="1" w:styleId="507">
    <w:name w:val="标题 2 Char2"/>
    <w:qFormat/>
    <w:uiPriority w:val="0"/>
    <w:rPr>
      <w:rFonts w:ascii="Times New Roman" w:hAnsi="Times New Roman" w:eastAsia="宋体" w:cs="Times New Roman"/>
      <w:b/>
      <w:bCs/>
      <w:sz w:val="30"/>
      <w:szCs w:val="32"/>
    </w:rPr>
  </w:style>
  <w:style w:type="character" w:customStyle="1" w:styleId="508">
    <w:name w:val="标题 3 Char2"/>
    <w:qFormat/>
    <w:uiPriority w:val="0"/>
    <w:rPr>
      <w:rFonts w:ascii="Times New Roman" w:hAnsi="Times New Roman" w:eastAsia="宋体" w:cs="Times New Roman"/>
      <w:b/>
      <w:bCs/>
      <w:sz w:val="28"/>
      <w:szCs w:val="18"/>
    </w:rPr>
  </w:style>
  <w:style w:type="character" w:customStyle="1" w:styleId="509">
    <w:name w:val="WW8Num9z2"/>
    <w:qFormat/>
    <w:uiPriority w:val="0"/>
    <w:rPr>
      <w:rFonts w:ascii="StarSymbol" w:hAnsi="StarSymbol" w:cs="StarSymbol"/>
      <w:sz w:val="18"/>
      <w:szCs w:val="18"/>
    </w:rPr>
  </w:style>
  <w:style w:type="character" w:customStyle="1" w:styleId="510">
    <w:name w:val="标题 4 Char2"/>
    <w:qFormat/>
    <w:uiPriority w:val="0"/>
    <w:rPr>
      <w:rFonts w:ascii="Times New Roman" w:hAnsi="Times New Roman" w:eastAsia="宋体" w:cs="Times New Roman"/>
      <w:b/>
      <w:bCs/>
      <w:sz w:val="24"/>
      <w:szCs w:val="28"/>
    </w:rPr>
  </w:style>
  <w:style w:type="character" w:customStyle="1" w:styleId="511">
    <w:name w:val="WW8Num13z1"/>
    <w:qFormat/>
    <w:uiPriority w:val="0"/>
    <w:rPr>
      <w:rFonts w:ascii="Wingdings 2" w:hAnsi="Wingdings 2" w:cs="StarSymbol"/>
      <w:sz w:val="18"/>
      <w:szCs w:val="18"/>
    </w:rPr>
  </w:style>
  <w:style w:type="character" w:customStyle="1" w:styleId="512">
    <w:name w:val="标题 5 Char2"/>
    <w:qFormat/>
    <w:uiPriority w:val="0"/>
    <w:rPr>
      <w:rFonts w:ascii="Times New Roman" w:hAnsi="Times New Roman" w:eastAsia="宋体" w:cs="Times New Roman"/>
      <w:b/>
      <w:bCs/>
      <w:sz w:val="21"/>
      <w:szCs w:val="28"/>
      <w:lang w:val="zh-CN"/>
    </w:rPr>
  </w:style>
  <w:style w:type="character" w:customStyle="1" w:styleId="513">
    <w:name w:val="WW8Num15z7"/>
    <w:qFormat/>
    <w:uiPriority w:val="0"/>
    <w:rPr>
      <w:rFonts w:ascii="Wingdings" w:hAnsi="Wingdings"/>
    </w:rPr>
  </w:style>
  <w:style w:type="character" w:customStyle="1" w:styleId="514">
    <w:name w:val="标题 6 Char2"/>
    <w:qFormat/>
    <w:uiPriority w:val="0"/>
    <w:rPr>
      <w:rFonts w:ascii="Cambria" w:hAnsi="Cambria" w:eastAsia="宋体" w:cs="Times New Roman"/>
      <w:b/>
      <w:bCs/>
      <w:sz w:val="24"/>
      <w:szCs w:val="24"/>
      <w:lang w:val="zh-CN"/>
    </w:rPr>
  </w:style>
  <w:style w:type="character" w:customStyle="1" w:styleId="515">
    <w:name w:val="WW8Num26z0"/>
    <w:qFormat/>
    <w:uiPriority w:val="0"/>
    <w:rPr>
      <w:rFonts w:ascii="Wingdings" w:hAnsi="Wingdings" w:cs="StarSymbol"/>
      <w:sz w:val="18"/>
      <w:szCs w:val="18"/>
    </w:rPr>
  </w:style>
  <w:style w:type="character" w:customStyle="1" w:styleId="516">
    <w:name w:val="正文文本缩进 Char3"/>
    <w:qFormat/>
    <w:uiPriority w:val="0"/>
    <w:rPr>
      <w:rFonts w:ascii="Times New Roman" w:hAnsi="Times New Roman" w:eastAsia="宋体" w:cs="Times New Roman"/>
      <w:szCs w:val="24"/>
      <w:lang w:val="zh-CN" w:eastAsia="zh-CN"/>
    </w:rPr>
  </w:style>
  <w:style w:type="character" w:customStyle="1" w:styleId="517">
    <w:name w:val="WW8Num26z2"/>
    <w:qFormat/>
    <w:uiPriority w:val="0"/>
    <w:rPr>
      <w:rFonts w:ascii="StarSymbol" w:hAnsi="StarSymbol" w:cs="StarSymbol"/>
      <w:sz w:val="18"/>
      <w:szCs w:val="18"/>
    </w:rPr>
  </w:style>
  <w:style w:type="character" w:customStyle="1" w:styleId="518">
    <w:name w:val="批注框文本 Char3"/>
    <w:qFormat/>
    <w:uiPriority w:val="99"/>
    <w:rPr>
      <w:rFonts w:ascii="Times New Roman" w:hAnsi="Times New Roman" w:eastAsia="宋体" w:cs="Times New Roman"/>
      <w:sz w:val="18"/>
      <w:szCs w:val="18"/>
    </w:rPr>
  </w:style>
  <w:style w:type="character" w:customStyle="1" w:styleId="519">
    <w:name w:val="bz-content"/>
    <w:qFormat/>
    <w:uiPriority w:val="0"/>
  </w:style>
  <w:style w:type="character" w:customStyle="1" w:styleId="520">
    <w:name w:val="标题 Char2"/>
    <w:qFormat/>
    <w:uiPriority w:val="0"/>
    <w:rPr>
      <w:rFonts w:ascii="Cambria" w:hAnsi="Cambria" w:eastAsia="黑体" w:cs="Times New Roman"/>
      <w:b/>
      <w:bCs/>
      <w:sz w:val="52"/>
      <w:szCs w:val="32"/>
    </w:rPr>
  </w:style>
  <w:style w:type="character" w:customStyle="1" w:styleId="521">
    <w:name w:val="标题 字符1"/>
    <w:qFormat/>
    <w:uiPriority w:val="0"/>
    <w:rPr>
      <w:rFonts w:ascii="宋体" w:hAnsi="宋体" w:eastAsia="方正小标宋_GBK" w:cs="Times New Roman"/>
      <w:color w:val="000000"/>
      <w:sz w:val="52"/>
      <w:szCs w:val="52"/>
    </w:rPr>
  </w:style>
  <w:style w:type="character" w:customStyle="1" w:styleId="522">
    <w:name w:val="正文2 字符"/>
    <w:link w:val="523"/>
    <w:qFormat/>
    <w:uiPriority w:val="0"/>
    <w:rPr>
      <w:szCs w:val="24"/>
    </w:rPr>
  </w:style>
  <w:style w:type="paragraph" w:customStyle="1" w:styleId="523">
    <w:name w:val="正文2"/>
    <w:basedOn w:val="1"/>
    <w:link w:val="522"/>
    <w:qFormat/>
    <w:uiPriority w:val="0"/>
    <w:pPr>
      <w:spacing w:line="360" w:lineRule="auto"/>
      <w:ind w:firstLine="420"/>
    </w:pPr>
    <w:rPr>
      <w:rFonts w:asciiTheme="minorHAnsi" w:hAnsiTheme="minorHAnsi" w:eastAsiaTheme="minorEastAsia" w:cstheme="minorBidi"/>
    </w:rPr>
  </w:style>
  <w:style w:type="character" w:customStyle="1" w:styleId="524">
    <w:name w:val="WW8Num4z2"/>
    <w:qFormat/>
    <w:uiPriority w:val="0"/>
    <w:rPr>
      <w:rFonts w:ascii="StarSymbol" w:hAnsi="StarSymbol" w:cs="StarSymbol"/>
      <w:sz w:val="18"/>
      <w:szCs w:val="18"/>
    </w:rPr>
  </w:style>
  <w:style w:type="character" w:customStyle="1" w:styleId="525">
    <w:name w:val="标题 7 Char2"/>
    <w:qFormat/>
    <w:uiPriority w:val="0"/>
    <w:rPr>
      <w:rFonts w:ascii="Times New Roman" w:hAnsi="Times New Roman" w:eastAsia="宋体" w:cs="Times New Roman"/>
      <w:b/>
      <w:bCs/>
      <w:sz w:val="24"/>
      <w:szCs w:val="24"/>
    </w:rPr>
  </w:style>
  <w:style w:type="character" w:customStyle="1" w:styleId="526">
    <w:name w:val="WW-Absatz-Standardschriftart1"/>
    <w:qFormat/>
    <w:uiPriority w:val="0"/>
  </w:style>
  <w:style w:type="character" w:customStyle="1" w:styleId="527">
    <w:name w:val="标题 9 Char2"/>
    <w:qFormat/>
    <w:uiPriority w:val="0"/>
    <w:rPr>
      <w:rFonts w:ascii="Times New Roman" w:hAnsi="Times New Roman" w:eastAsia="宋体" w:cs="Times New Roman"/>
      <w:b/>
      <w:bCs/>
      <w:sz w:val="30"/>
      <w:szCs w:val="18"/>
    </w:rPr>
  </w:style>
  <w:style w:type="character" w:customStyle="1" w:styleId="528">
    <w:name w:val="WW8Num3z1"/>
    <w:qFormat/>
    <w:uiPriority w:val="0"/>
    <w:rPr>
      <w:rFonts w:ascii="Wingdings 2" w:hAnsi="Wingdings 2" w:cs="StarSymbol"/>
      <w:sz w:val="18"/>
      <w:szCs w:val="18"/>
    </w:rPr>
  </w:style>
  <w:style w:type="character" w:customStyle="1" w:styleId="529">
    <w:name w:val="批注文字 Char3"/>
    <w:qFormat/>
    <w:uiPriority w:val="99"/>
    <w:rPr>
      <w:rFonts w:ascii="Times New Roman" w:hAnsi="Times New Roman" w:eastAsia="宋体" w:cs="Times New Roman"/>
      <w:szCs w:val="24"/>
      <w:lang w:val="zh-CN"/>
    </w:rPr>
  </w:style>
  <w:style w:type="character" w:customStyle="1" w:styleId="530">
    <w:name w:val="WW8Num29z1"/>
    <w:qFormat/>
    <w:uiPriority w:val="0"/>
    <w:rPr>
      <w:rFonts w:ascii="Wingdings 2" w:hAnsi="Wingdings 2" w:cs="StarSymbol"/>
      <w:sz w:val="18"/>
      <w:szCs w:val="18"/>
    </w:rPr>
  </w:style>
  <w:style w:type="character" w:customStyle="1" w:styleId="531">
    <w:name w:val="正文文本 Char3"/>
    <w:qFormat/>
    <w:uiPriority w:val="0"/>
    <w:rPr>
      <w:rFonts w:ascii="Times New Roman" w:hAnsi="Times New Roman" w:eastAsia="宋体" w:cs="Times New Roman"/>
      <w:szCs w:val="24"/>
    </w:rPr>
  </w:style>
  <w:style w:type="character" w:customStyle="1" w:styleId="532">
    <w:name w:val="WW8Num9z1"/>
    <w:qFormat/>
    <w:uiPriority w:val="0"/>
    <w:rPr>
      <w:rFonts w:ascii="Wingdings 2" w:hAnsi="Wingdings 2" w:cs="StarSymbol"/>
      <w:sz w:val="18"/>
      <w:szCs w:val="18"/>
    </w:rPr>
  </w:style>
  <w:style w:type="character" w:customStyle="1" w:styleId="533">
    <w:name w:val="日期 Char3"/>
    <w:qFormat/>
    <w:uiPriority w:val="0"/>
    <w:rPr>
      <w:rFonts w:ascii="Times New Roman" w:hAnsi="Times New Roman" w:eastAsia="宋体" w:cs="Times New Roman"/>
      <w:szCs w:val="24"/>
    </w:rPr>
  </w:style>
  <w:style w:type="character" w:customStyle="1" w:styleId="534">
    <w:name w:val="WW8Num5z1"/>
    <w:qFormat/>
    <w:uiPriority w:val="0"/>
    <w:rPr>
      <w:rFonts w:ascii="Wingdings 2" w:hAnsi="Wingdings 2" w:cs="StarSymbol"/>
      <w:sz w:val="18"/>
      <w:szCs w:val="18"/>
    </w:rPr>
  </w:style>
  <w:style w:type="character" w:customStyle="1" w:styleId="535">
    <w:name w:val="正文首行缩进 Char4"/>
    <w:basedOn w:val="531"/>
    <w:qFormat/>
    <w:uiPriority w:val="0"/>
    <w:rPr>
      <w:rFonts w:ascii="Times New Roman" w:hAnsi="Times New Roman" w:eastAsia="宋体" w:cs="Times New Roman"/>
      <w:szCs w:val="24"/>
    </w:rPr>
  </w:style>
  <w:style w:type="character" w:customStyle="1" w:styleId="536">
    <w:name w:val="标题 4 字符1"/>
    <w:qFormat/>
    <w:uiPriority w:val="9"/>
    <w:rPr>
      <w:rFonts w:ascii="仿宋" w:hAnsi="仿宋" w:eastAsia="仿宋"/>
      <w:b/>
      <w:bCs/>
      <w:sz w:val="32"/>
      <w:szCs w:val="32"/>
    </w:rPr>
  </w:style>
  <w:style w:type="character" w:customStyle="1" w:styleId="537">
    <w:name w:val="正文文本 2 Char2"/>
    <w:qFormat/>
    <w:uiPriority w:val="0"/>
    <w:rPr>
      <w:rFonts w:ascii="Times New Roman" w:hAnsi="Times New Roman" w:eastAsia="宋体" w:cs="Times New Roman"/>
      <w:szCs w:val="24"/>
    </w:rPr>
  </w:style>
  <w:style w:type="character" w:customStyle="1" w:styleId="538">
    <w:name w:val="Bullets"/>
    <w:qFormat/>
    <w:uiPriority w:val="0"/>
    <w:rPr>
      <w:rFonts w:ascii="StarSymbol" w:hAnsi="StarSymbol" w:eastAsia="StarSymbol" w:cs="StarSymbol"/>
      <w:sz w:val="18"/>
      <w:szCs w:val="18"/>
    </w:rPr>
  </w:style>
  <w:style w:type="character" w:customStyle="1" w:styleId="539">
    <w:name w:val="正文文本 3 Char2"/>
    <w:qFormat/>
    <w:uiPriority w:val="0"/>
    <w:rPr>
      <w:rFonts w:ascii="Times New Roman" w:hAnsi="Times New Roman" w:eastAsia="宋体" w:cs="Times New Roman"/>
      <w:sz w:val="16"/>
      <w:szCs w:val="16"/>
    </w:rPr>
  </w:style>
  <w:style w:type="character" w:customStyle="1" w:styleId="540">
    <w:name w:val="WW8Num39z2"/>
    <w:qFormat/>
    <w:uiPriority w:val="0"/>
    <w:rPr>
      <w:rFonts w:ascii="StarSymbol" w:hAnsi="StarSymbol" w:cs="StarSymbol"/>
      <w:sz w:val="18"/>
      <w:szCs w:val="18"/>
    </w:rPr>
  </w:style>
  <w:style w:type="character" w:customStyle="1" w:styleId="541">
    <w:name w:val="正文文本缩进 2 Char3"/>
    <w:qFormat/>
    <w:uiPriority w:val="0"/>
    <w:rPr>
      <w:rFonts w:ascii="Times New Roman" w:hAnsi="Times New Roman" w:eastAsia="KaiTi_GB2312" w:cs="Times New Roman"/>
      <w:sz w:val="24"/>
      <w:szCs w:val="24"/>
    </w:rPr>
  </w:style>
  <w:style w:type="character" w:customStyle="1" w:styleId="542">
    <w:name w:val="WW8Num11z2"/>
    <w:qFormat/>
    <w:uiPriority w:val="0"/>
    <w:rPr>
      <w:rFonts w:ascii="StarSymbol" w:hAnsi="StarSymbol" w:cs="StarSymbol"/>
      <w:sz w:val="18"/>
      <w:szCs w:val="18"/>
    </w:rPr>
  </w:style>
  <w:style w:type="character" w:customStyle="1" w:styleId="543">
    <w:name w:val="正文文本缩进 3 Char2"/>
    <w:qFormat/>
    <w:uiPriority w:val="0"/>
    <w:rPr>
      <w:rFonts w:ascii="Times New Roman" w:hAnsi="Times New Roman" w:eastAsia="宋体" w:cs="Times New Roman"/>
      <w:sz w:val="16"/>
      <w:szCs w:val="16"/>
    </w:rPr>
  </w:style>
  <w:style w:type="character" w:customStyle="1" w:styleId="544">
    <w:name w:val="WW8Num4z1"/>
    <w:qFormat/>
    <w:uiPriority w:val="0"/>
    <w:rPr>
      <w:rFonts w:ascii="Wingdings" w:hAnsi="Wingdings"/>
    </w:rPr>
  </w:style>
  <w:style w:type="character" w:customStyle="1" w:styleId="545">
    <w:name w:val="方案正文 Char1"/>
    <w:link w:val="546"/>
    <w:qFormat/>
    <w:uiPriority w:val="0"/>
    <w:rPr>
      <w:rFonts w:ascii="宋体" w:hAnsi="宋体" w:cs="宋体"/>
      <w:szCs w:val="28"/>
    </w:rPr>
  </w:style>
  <w:style w:type="paragraph" w:customStyle="1" w:styleId="546">
    <w:name w:val="方案正文"/>
    <w:basedOn w:val="1"/>
    <w:next w:val="1"/>
    <w:link w:val="545"/>
    <w:qFormat/>
    <w:uiPriority w:val="0"/>
    <w:pPr>
      <w:spacing w:line="440" w:lineRule="exact"/>
      <w:ind w:firstLine="200"/>
      <w:jc w:val="left"/>
    </w:pPr>
    <w:rPr>
      <w:rFonts w:ascii="宋体" w:hAnsi="宋体" w:cs="宋体" w:eastAsiaTheme="minorEastAsia"/>
      <w:szCs w:val="28"/>
    </w:rPr>
  </w:style>
  <w:style w:type="character" w:customStyle="1" w:styleId="547">
    <w:name w:val="标题 8 字符1"/>
    <w:qFormat/>
    <w:uiPriority w:val="9"/>
    <w:rPr>
      <w:rFonts w:ascii="Arial" w:hAnsi="Arial" w:eastAsia="黑体" w:cs="Times New Roman"/>
      <w:sz w:val="24"/>
      <w:szCs w:val="24"/>
    </w:rPr>
  </w:style>
  <w:style w:type="character" w:customStyle="1" w:styleId="548">
    <w:name w:val="FA正文 Char"/>
    <w:link w:val="549"/>
    <w:qFormat/>
    <w:uiPriority w:val="0"/>
    <w:rPr>
      <w:rFonts w:ascii="宋体" w:hAnsi="宋体"/>
      <w:spacing w:val="10"/>
      <w:sz w:val="24"/>
      <w:szCs w:val="24"/>
    </w:rPr>
  </w:style>
  <w:style w:type="paragraph" w:customStyle="1" w:styleId="549">
    <w:name w:val="FA正文"/>
    <w:basedOn w:val="1"/>
    <w:link w:val="548"/>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50">
    <w:name w:val="WW8Num18z7"/>
    <w:qFormat/>
    <w:uiPriority w:val="0"/>
    <w:rPr>
      <w:rFonts w:ascii="Wingdings" w:hAnsi="Wingdings"/>
    </w:rPr>
  </w:style>
  <w:style w:type="character" w:customStyle="1" w:styleId="551">
    <w:name w:val="方案正文-样式 小四 行距: 1.5 倍行距 Char"/>
    <w:link w:val="552"/>
    <w:qFormat/>
    <w:uiPriority w:val="0"/>
    <w:rPr>
      <w:sz w:val="24"/>
      <w:lang w:val="zh-CN"/>
    </w:rPr>
  </w:style>
  <w:style w:type="paragraph" w:customStyle="1" w:styleId="552">
    <w:name w:val="方案正文-样式 小四 行距: 1.5 倍行距"/>
    <w:basedOn w:val="1"/>
    <w:link w:val="551"/>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53">
    <w:name w:val="WW8Num36z2"/>
    <w:qFormat/>
    <w:uiPriority w:val="0"/>
    <w:rPr>
      <w:rFonts w:ascii="StarSymbol" w:hAnsi="StarSymbol" w:cs="StarSymbol"/>
      <w:sz w:val="18"/>
      <w:szCs w:val="18"/>
    </w:rPr>
  </w:style>
  <w:style w:type="character" w:customStyle="1" w:styleId="554">
    <w:name w:val="label_list1"/>
    <w:qFormat/>
    <w:uiPriority w:val="0"/>
  </w:style>
  <w:style w:type="character" w:customStyle="1" w:styleId="555">
    <w:name w:val="WW8Num9z0"/>
    <w:qFormat/>
    <w:uiPriority w:val="0"/>
    <w:rPr>
      <w:rFonts w:ascii="Wingdings" w:hAnsi="Wingdings" w:cs="StarSymbol"/>
      <w:sz w:val="18"/>
      <w:szCs w:val="18"/>
    </w:rPr>
  </w:style>
  <w:style w:type="character" w:customStyle="1" w:styleId="556">
    <w:name w:val="p11b1"/>
    <w:qFormat/>
    <w:uiPriority w:val="0"/>
    <w:rPr>
      <w:color w:val="000000"/>
      <w:spacing w:val="320"/>
      <w:sz w:val="20"/>
      <w:szCs w:val="20"/>
      <w:u w:val="none"/>
    </w:rPr>
  </w:style>
  <w:style w:type="character" w:customStyle="1" w:styleId="557">
    <w:name w:val="WW8Num8z1"/>
    <w:qFormat/>
    <w:uiPriority w:val="0"/>
    <w:rPr>
      <w:rFonts w:ascii="Wingdings 2" w:hAnsi="Wingdings 2" w:cs="StarSymbol"/>
      <w:sz w:val="18"/>
      <w:szCs w:val="18"/>
    </w:rPr>
  </w:style>
  <w:style w:type="character" w:customStyle="1" w:styleId="558">
    <w:name w:val="Indent Normal Char"/>
    <w:qFormat/>
    <w:uiPriority w:val="0"/>
    <w:rPr>
      <w:rFonts w:hint="eastAsia" w:ascii="宋体" w:hAnsi="宋体" w:eastAsia="宋体"/>
      <w:sz w:val="21"/>
      <w:szCs w:val="24"/>
      <w:lang w:val="en-US" w:eastAsia="zh-CN" w:bidi="ar-SA"/>
    </w:rPr>
  </w:style>
  <w:style w:type="character" w:customStyle="1" w:styleId="559">
    <w:name w:val="标题 2 字符1"/>
    <w:qFormat/>
    <w:uiPriority w:val="0"/>
    <w:rPr>
      <w:rFonts w:ascii="楷体" w:eastAsia="楷体"/>
      <w:b/>
      <w:bCs/>
      <w:color w:val="000000"/>
      <w:sz w:val="32"/>
      <w:szCs w:val="28"/>
    </w:rPr>
  </w:style>
  <w:style w:type="character" w:customStyle="1" w:styleId="560">
    <w:name w:val="large1"/>
    <w:qFormat/>
    <w:uiPriority w:val="0"/>
    <w:rPr>
      <w:rFonts w:hint="eastAsia" w:ascii="宋体" w:hAnsi="宋体" w:eastAsia="宋体"/>
      <w:sz w:val="22"/>
      <w:szCs w:val="22"/>
    </w:rPr>
  </w:style>
  <w:style w:type="character" w:customStyle="1" w:styleId="561">
    <w:name w:val="WW8Num32z1"/>
    <w:qFormat/>
    <w:uiPriority w:val="0"/>
    <w:rPr>
      <w:rFonts w:ascii="Wingdings 2" w:hAnsi="Wingdings 2" w:cs="StarSymbol"/>
      <w:sz w:val="18"/>
      <w:szCs w:val="18"/>
    </w:rPr>
  </w:style>
  <w:style w:type="character" w:customStyle="1" w:styleId="562">
    <w:name w:val="f141"/>
    <w:qFormat/>
    <w:uiPriority w:val="0"/>
    <w:rPr>
      <w:sz w:val="21"/>
      <w:szCs w:val="21"/>
    </w:rPr>
  </w:style>
  <w:style w:type="character" w:customStyle="1" w:styleId="563">
    <w:name w:val="WW8Num25z2"/>
    <w:qFormat/>
    <w:uiPriority w:val="0"/>
    <w:rPr>
      <w:rFonts w:ascii="StarSymbol" w:hAnsi="StarSymbol" w:cs="StarSymbol"/>
      <w:sz w:val="18"/>
      <w:szCs w:val="18"/>
    </w:rPr>
  </w:style>
  <w:style w:type="character" w:customStyle="1" w:styleId="564">
    <w:name w:val="14_black1"/>
    <w:qFormat/>
    <w:uiPriority w:val="0"/>
    <w:rPr>
      <w:color w:val="000000"/>
      <w:sz w:val="23"/>
      <w:szCs w:val="23"/>
    </w:rPr>
  </w:style>
  <w:style w:type="character" w:customStyle="1" w:styleId="565">
    <w:name w:val="WW8Num20z0"/>
    <w:qFormat/>
    <w:uiPriority w:val="0"/>
    <w:rPr>
      <w:rFonts w:ascii="Wingdings" w:hAnsi="Wingdings"/>
    </w:rPr>
  </w:style>
  <w:style w:type="character" w:customStyle="1" w:styleId="566">
    <w:name w:val="正文2 Char Char"/>
    <w:qFormat/>
    <w:uiPriority w:val="0"/>
    <w:rPr>
      <w:rFonts w:hint="eastAsia" w:ascii="仿宋_GB2312" w:eastAsia="仿宋_GB2312"/>
      <w:sz w:val="24"/>
    </w:rPr>
  </w:style>
  <w:style w:type="character" w:customStyle="1" w:styleId="567">
    <w:name w:val="WW8Num2z0"/>
    <w:qFormat/>
    <w:uiPriority w:val="0"/>
    <w:rPr>
      <w:rFonts w:ascii="Wingdings" w:hAnsi="Wingdings" w:cs="StarSymbol"/>
      <w:sz w:val="18"/>
      <w:szCs w:val="18"/>
    </w:rPr>
  </w:style>
  <w:style w:type="character" w:customStyle="1" w:styleId="568">
    <w:name w:val="mini-tree-nodetext2"/>
    <w:basedOn w:val="73"/>
    <w:qFormat/>
    <w:uiPriority w:val="0"/>
  </w:style>
  <w:style w:type="character" w:customStyle="1" w:styleId="569">
    <w:name w:val="WW8Num8z2"/>
    <w:qFormat/>
    <w:uiPriority w:val="0"/>
    <w:rPr>
      <w:rFonts w:ascii="StarSymbol" w:hAnsi="StarSymbol" w:cs="StarSymbol"/>
      <w:sz w:val="18"/>
      <w:szCs w:val="18"/>
    </w:rPr>
  </w:style>
  <w:style w:type="character" w:customStyle="1" w:styleId="570">
    <w:name w:val="before"/>
    <w:basedOn w:val="73"/>
    <w:qFormat/>
    <w:uiPriority w:val="0"/>
  </w:style>
  <w:style w:type="character" w:customStyle="1" w:styleId="571">
    <w:name w:val="WW8Num39z0"/>
    <w:qFormat/>
    <w:uiPriority w:val="0"/>
    <w:rPr>
      <w:rFonts w:ascii="Wingdings" w:hAnsi="Wingdings" w:cs="StarSymbol"/>
      <w:sz w:val="18"/>
      <w:szCs w:val="18"/>
    </w:rPr>
  </w:style>
  <w:style w:type="character" w:customStyle="1" w:styleId="572">
    <w:name w:val="first-child"/>
    <w:basedOn w:val="73"/>
    <w:qFormat/>
    <w:uiPriority w:val="0"/>
  </w:style>
  <w:style w:type="character" w:customStyle="1" w:styleId="573">
    <w:name w:val="WW8Num6z0"/>
    <w:qFormat/>
    <w:uiPriority w:val="0"/>
    <w:rPr>
      <w:rFonts w:ascii="Wingdings" w:hAnsi="Wingdings" w:cs="StarSymbol"/>
      <w:sz w:val="18"/>
      <w:szCs w:val="18"/>
    </w:rPr>
  </w:style>
  <w:style w:type="character" w:customStyle="1" w:styleId="574">
    <w:name w:val="icon501"/>
    <w:qFormat/>
    <w:uiPriority w:val="0"/>
    <w:rPr>
      <w:color w:val="A6A6A6"/>
      <w:sz w:val="27"/>
      <w:szCs w:val="27"/>
    </w:rPr>
  </w:style>
  <w:style w:type="character" w:customStyle="1" w:styleId="575">
    <w:name w:val="WW8Num36z0"/>
    <w:qFormat/>
    <w:uiPriority w:val="0"/>
    <w:rPr>
      <w:rFonts w:ascii="Wingdings" w:hAnsi="Wingdings" w:cs="StarSymbol"/>
      <w:sz w:val="18"/>
      <w:szCs w:val="18"/>
    </w:rPr>
  </w:style>
  <w:style w:type="character" w:customStyle="1" w:styleId="576">
    <w:name w:val="range-menu-item-main-content"/>
    <w:basedOn w:val="73"/>
    <w:qFormat/>
    <w:uiPriority w:val="0"/>
  </w:style>
  <w:style w:type="character" w:customStyle="1" w:styleId="577">
    <w:name w:val="WW8Num37z2"/>
    <w:qFormat/>
    <w:uiPriority w:val="0"/>
    <w:rPr>
      <w:rFonts w:ascii="StarSymbol" w:hAnsi="StarSymbol" w:cs="StarSymbol"/>
      <w:sz w:val="18"/>
      <w:szCs w:val="18"/>
    </w:rPr>
  </w:style>
  <w:style w:type="character" w:customStyle="1" w:styleId="578">
    <w:name w:val="first-child1"/>
    <w:basedOn w:val="73"/>
    <w:qFormat/>
    <w:uiPriority w:val="0"/>
  </w:style>
  <w:style w:type="character" w:customStyle="1" w:styleId="579">
    <w:name w:val="默认段落字体1"/>
    <w:qFormat/>
    <w:uiPriority w:val="0"/>
  </w:style>
  <w:style w:type="character" w:customStyle="1" w:styleId="580">
    <w:name w:val="active__1oyv"/>
    <w:qFormat/>
    <w:uiPriority w:val="0"/>
    <w:rPr>
      <w:color w:val="383838"/>
    </w:rPr>
  </w:style>
  <w:style w:type="character" w:customStyle="1" w:styleId="581">
    <w:name w:val="WW8Num36z1"/>
    <w:qFormat/>
    <w:uiPriority w:val="0"/>
    <w:rPr>
      <w:rFonts w:ascii="Wingdings 2" w:hAnsi="Wingdings 2" w:cs="StarSymbol"/>
      <w:sz w:val="18"/>
      <w:szCs w:val="18"/>
    </w:rPr>
  </w:style>
  <w:style w:type="character" w:customStyle="1" w:styleId="582">
    <w:name w:val="icon499"/>
    <w:qFormat/>
    <w:uiPriority w:val="0"/>
    <w:rPr>
      <w:color w:val="A6A6A6"/>
      <w:sz w:val="27"/>
      <w:szCs w:val="27"/>
    </w:rPr>
  </w:style>
  <w:style w:type="character" w:customStyle="1" w:styleId="583">
    <w:name w:val="main1"/>
    <w:qFormat/>
    <w:uiPriority w:val="0"/>
    <w:rPr>
      <w:rFonts w:hint="default" w:ascii="ˎ̥" w:hAnsi="ˎ̥" w:eastAsia="宋体"/>
      <w:b/>
      <w:sz w:val="21"/>
      <w:szCs w:val="21"/>
      <w:lang w:val="en-US" w:eastAsia="zh-CN" w:bidi="ar-SA"/>
    </w:rPr>
  </w:style>
  <w:style w:type="character" w:customStyle="1" w:styleId="584">
    <w:name w:val="first-child2"/>
    <w:basedOn w:val="73"/>
    <w:qFormat/>
    <w:uiPriority w:val="0"/>
  </w:style>
  <w:style w:type="character" w:customStyle="1" w:styleId="585">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6">
    <w:name w:val="icon500"/>
    <w:basedOn w:val="73"/>
    <w:qFormat/>
    <w:uiPriority w:val="0"/>
  </w:style>
  <w:style w:type="character" w:customStyle="1" w:styleId="587">
    <w:name w:val="WW8Num15z2"/>
    <w:qFormat/>
    <w:uiPriority w:val="0"/>
    <w:rPr>
      <w:rFonts w:ascii="StarSymbol" w:hAnsi="StarSymbol" w:cs="StarSymbol"/>
      <w:sz w:val="18"/>
      <w:szCs w:val="18"/>
    </w:rPr>
  </w:style>
  <w:style w:type="character" w:customStyle="1" w:styleId="588">
    <w:name w:val="range-menu-item-main-content1"/>
    <w:basedOn w:val="73"/>
    <w:qFormat/>
    <w:uiPriority w:val="0"/>
  </w:style>
  <w:style w:type="character" w:customStyle="1" w:styleId="589">
    <w:name w:val="WW8Num3z0"/>
    <w:qFormat/>
    <w:uiPriority w:val="0"/>
    <w:rPr>
      <w:rFonts w:ascii="Wingdings" w:hAnsi="Wingdings" w:cs="StarSymbol"/>
      <w:sz w:val="18"/>
      <w:szCs w:val="18"/>
    </w:rPr>
  </w:style>
  <w:style w:type="character" w:customStyle="1" w:styleId="590">
    <w:name w:val="overdue"/>
    <w:basedOn w:val="73"/>
    <w:qFormat/>
    <w:uiPriority w:val="0"/>
  </w:style>
  <w:style w:type="character" w:customStyle="1" w:styleId="591">
    <w:name w:val="正文文本 字符1"/>
    <w:semiHidden/>
    <w:qFormat/>
    <w:uiPriority w:val="0"/>
    <w:rPr>
      <w:rFonts w:ascii="Times New Roman" w:hAnsi="Times New Roman" w:eastAsia="方正仿宋_GBK" w:cs="Times New Roman"/>
      <w:sz w:val="24"/>
      <w:szCs w:val="20"/>
    </w:rPr>
  </w:style>
  <w:style w:type="character" w:customStyle="1" w:styleId="592">
    <w:name w:val="overdue2"/>
    <w:basedOn w:val="73"/>
    <w:qFormat/>
    <w:uiPriority w:val="0"/>
  </w:style>
  <w:style w:type="character" w:customStyle="1" w:styleId="593">
    <w:name w:val="表头样式 Char"/>
    <w:qFormat/>
    <w:uiPriority w:val="0"/>
    <w:rPr>
      <w:rFonts w:hint="default" w:ascii="Arial" w:hAnsi="Arial" w:cs="Arial"/>
      <w:b/>
      <w:sz w:val="21"/>
      <w:szCs w:val="21"/>
    </w:rPr>
  </w:style>
  <w:style w:type="character" w:customStyle="1" w:styleId="594">
    <w:name w:val="dls-icon[data-role=icon]"/>
    <w:qFormat/>
    <w:uiPriority w:val="0"/>
    <w:rPr>
      <w:sz w:val="24"/>
      <w:szCs w:val="24"/>
    </w:rPr>
  </w:style>
  <w:style w:type="character" w:customStyle="1" w:styleId="595">
    <w:name w:val="maintext1"/>
    <w:qFormat/>
    <w:uiPriority w:val="0"/>
    <w:rPr>
      <w:rFonts w:hint="default" w:ascii="Arial" w:hAnsi="Arial" w:cs="Arial"/>
      <w:color w:val="000000"/>
      <w:sz w:val="18"/>
      <w:szCs w:val="18"/>
    </w:rPr>
  </w:style>
  <w:style w:type="character" w:customStyle="1" w:styleId="596">
    <w:name w:val="icon502"/>
    <w:qFormat/>
    <w:uiPriority w:val="0"/>
    <w:rPr>
      <w:color w:val="A6A6A6"/>
      <w:sz w:val="27"/>
      <w:szCs w:val="27"/>
    </w:rPr>
  </w:style>
  <w:style w:type="character" w:customStyle="1" w:styleId="597">
    <w:name w:val="tw4winMark"/>
    <w:qFormat/>
    <w:uiPriority w:val="0"/>
    <w:rPr>
      <w:rFonts w:hint="default" w:ascii="Courier New" w:hAnsi="Courier New" w:cs="Courier New"/>
      <w:vanish/>
      <w:color w:val="800080"/>
      <w:vertAlign w:val="subscript"/>
    </w:rPr>
  </w:style>
  <w:style w:type="character" w:customStyle="1" w:styleId="598">
    <w:name w:val="列表段落 字符"/>
    <w:link w:val="599"/>
    <w:qFormat/>
    <w:uiPriority w:val="0"/>
    <w:rPr>
      <w:szCs w:val="24"/>
    </w:rPr>
  </w:style>
  <w:style w:type="paragraph" w:customStyle="1" w:styleId="599">
    <w:name w:val="列表段落1"/>
    <w:basedOn w:val="1"/>
    <w:link w:val="598"/>
    <w:qFormat/>
    <w:uiPriority w:val="0"/>
    <w:pPr>
      <w:ind w:firstLine="420"/>
    </w:pPr>
    <w:rPr>
      <w:rFonts w:asciiTheme="minorHAnsi" w:hAnsiTheme="minorHAnsi" w:eastAsiaTheme="minorEastAsia" w:cstheme="minorBidi"/>
    </w:rPr>
  </w:style>
  <w:style w:type="character" w:customStyle="1" w:styleId="600">
    <w:name w:val="称呼 Char1"/>
    <w:qFormat/>
    <w:uiPriority w:val="0"/>
    <w:rPr>
      <w:sz w:val="21"/>
    </w:rPr>
  </w:style>
  <w:style w:type="character" w:customStyle="1" w:styleId="601">
    <w:name w:val="批注主题 Char3"/>
    <w:qFormat/>
    <w:uiPriority w:val="99"/>
    <w:rPr>
      <w:rFonts w:ascii="Times New Roman" w:hAnsi="Times New Roman" w:eastAsia="宋体" w:cs="Times New Roman"/>
      <w:b/>
      <w:bCs/>
      <w:szCs w:val="24"/>
      <w:lang w:val="zh-CN"/>
    </w:rPr>
  </w:style>
  <w:style w:type="character" w:customStyle="1" w:styleId="602">
    <w:name w:val="正文Normal Char"/>
    <w:qFormat/>
    <w:uiPriority w:val="0"/>
    <w:rPr>
      <w:rFonts w:hint="default" w:ascii="Arial" w:hAnsi="Arial" w:cs="Arial"/>
      <w:sz w:val="24"/>
      <w:szCs w:val="24"/>
    </w:rPr>
  </w:style>
  <w:style w:type="character" w:customStyle="1" w:styleId="603">
    <w:name w:val="定制正文 Arial 小四 首行缩进:  0.74 厘米 行距: 1.5 倍行距1 + 宋体 Char"/>
    <w:link w:val="604"/>
    <w:qFormat/>
    <w:uiPriority w:val="0"/>
    <w:rPr>
      <w:rFonts w:ascii="Arial" w:hAnsi="Arial" w:cs="宋体"/>
      <w:bCs/>
      <w:szCs w:val="21"/>
    </w:rPr>
  </w:style>
  <w:style w:type="paragraph" w:customStyle="1" w:styleId="604">
    <w:name w:val="定制正文 Arial 小四 首行缩进:  0.74 厘米 行距: 1.5 倍行距1 + 宋体"/>
    <w:basedOn w:val="1"/>
    <w:link w:val="603"/>
    <w:qFormat/>
    <w:uiPriority w:val="0"/>
    <w:pPr>
      <w:spacing w:line="360" w:lineRule="auto"/>
      <w:ind w:firstLine="420"/>
    </w:pPr>
    <w:rPr>
      <w:rFonts w:ascii="Arial" w:hAnsi="Arial" w:cs="宋体" w:eastAsiaTheme="minorEastAsia"/>
      <w:bCs/>
      <w:szCs w:val="21"/>
    </w:rPr>
  </w:style>
  <w:style w:type="character" w:customStyle="1" w:styleId="605">
    <w:name w:val="WW8Num16z1"/>
    <w:qFormat/>
    <w:uiPriority w:val="0"/>
    <w:rPr>
      <w:rFonts w:ascii="Wingdings" w:hAnsi="Wingdings"/>
    </w:rPr>
  </w:style>
  <w:style w:type="character" w:customStyle="1" w:styleId="606">
    <w:name w:val="Indent Normal Char1"/>
    <w:link w:val="607"/>
    <w:qFormat/>
    <w:uiPriority w:val="0"/>
    <w:rPr>
      <w:sz w:val="24"/>
      <w:szCs w:val="24"/>
    </w:rPr>
  </w:style>
  <w:style w:type="paragraph" w:customStyle="1" w:styleId="607">
    <w:name w:val="Indent Normal"/>
    <w:basedOn w:val="1"/>
    <w:link w:val="606"/>
    <w:qFormat/>
    <w:uiPriority w:val="0"/>
    <w:pPr>
      <w:spacing w:line="360" w:lineRule="auto"/>
      <w:ind w:firstLine="150"/>
    </w:pPr>
    <w:rPr>
      <w:rFonts w:asciiTheme="minorHAnsi" w:hAnsiTheme="minorHAnsi" w:eastAsiaTheme="minorEastAsia" w:cstheme="minorBidi"/>
      <w:sz w:val="24"/>
    </w:rPr>
  </w:style>
  <w:style w:type="character" w:customStyle="1" w:styleId="608">
    <w:name w:val="WW8Num7z2"/>
    <w:qFormat/>
    <w:uiPriority w:val="0"/>
    <w:rPr>
      <w:rFonts w:ascii="StarSymbol" w:hAnsi="StarSymbol" w:cs="StarSymbol"/>
      <w:sz w:val="18"/>
      <w:szCs w:val="18"/>
    </w:rPr>
  </w:style>
  <w:style w:type="character" w:customStyle="1" w:styleId="609">
    <w:name w:val="正文-new Char"/>
    <w:link w:val="610"/>
    <w:qFormat/>
    <w:uiPriority w:val="0"/>
    <w:rPr>
      <w:rFonts w:ascii="宋体" w:hAnsi="宋体" w:cs="宋体"/>
      <w:szCs w:val="21"/>
    </w:rPr>
  </w:style>
  <w:style w:type="paragraph" w:customStyle="1" w:styleId="610">
    <w:name w:val="正文-new"/>
    <w:basedOn w:val="1"/>
    <w:link w:val="609"/>
    <w:qFormat/>
    <w:uiPriority w:val="0"/>
    <w:pPr>
      <w:spacing w:line="360" w:lineRule="auto"/>
      <w:ind w:firstLine="425"/>
    </w:pPr>
    <w:rPr>
      <w:rFonts w:ascii="宋体" w:hAnsi="宋体" w:cs="宋体" w:eastAsiaTheme="minorEastAsia"/>
      <w:szCs w:val="21"/>
    </w:rPr>
  </w:style>
  <w:style w:type="character" w:customStyle="1" w:styleId="611">
    <w:name w:val="WW8Num24z0"/>
    <w:qFormat/>
    <w:uiPriority w:val="0"/>
    <w:rPr>
      <w:rFonts w:ascii="Wingdings" w:hAnsi="Wingdings" w:cs="StarSymbol"/>
      <w:sz w:val="18"/>
      <w:szCs w:val="18"/>
    </w:rPr>
  </w:style>
  <w:style w:type="character" w:customStyle="1" w:styleId="612">
    <w:name w:val="_正文段落 Char"/>
    <w:qFormat/>
    <w:uiPriority w:val="0"/>
    <w:rPr>
      <w:sz w:val="24"/>
      <w:szCs w:val="24"/>
    </w:rPr>
  </w:style>
  <w:style w:type="character" w:customStyle="1" w:styleId="613">
    <w:name w:val="WW8Num33z2"/>
    <w:qFormat/>
    <w:uiPriority w:val="0"/>
    <w:rPr>
      <w:rFonts w:ascii="StarSymbol" w:hAnsi="StarSymbol" w:cs="StarSymbol"/>
      <w:sz w:val="18"/>
      <w:szCs w:val="18"/>
    </w:rPr>
  </w:style>
  <w:style w:type="character" w:customStyle="1" w:styleId="614">
    <w:name w:val="样式 宋体 小四 段前: 7.8 磅 行距: 1.5 倍行距 Char"/>
    <w:link w:val="615"/>
    <w:qFormat/>
    <w:uiPriority w:val="0"/>
    <w:rPr>
      <w:rFonts w:ascii="宋体" w:hAnsi="宋体"/>
      <w:szCs w:val="21"/>
    </w:rPr>
  </w:style>
  <w:style w:type="paragraph" w:customStyle="1" w:styleId="615">
    <w:name w:val="样式 宋体 小四 段前: 7.8 磅 行距: 1.5 倍行距"/>
    <w:basedOn w:val="1"/>
    <w:link w:val="614"/>
    <w:qFormat/>
    <w:uiPriority w:val="0"/>
    <w:pPr>
      <w:spacing w:line="360" w:lineRule="auto"/>
      <w:ind w:firstLine="420"/>
      <w:jc w:val="left"/>
    </w:pPr>
    <w:rPr>
      <w:rFonts w:ascii="宋体" w:hAnsi="宋体" w:eastAsiaTheme="minorEastAsia" w:cstheme="minorBidi"/>
      <w:szCs w:val="21"/>
    </w:rPr>
  </w:style>
  <w:style w:type="character" w:customStyle="1" w:styleId="616">
    <w:name w:val="WW8Num38z1"/>
    <w:qFormat/>
    <w:uiPriority w:val="0"/>
    <w:rPr>
      <w:rFonts w:ascii="Wingdings 2" w:hAnsi="Wingdings 2" w:cs="StarSymbol"/>
      <w:sz w:val="18"/>
      <w:szCs w:val="18"/>
    </w:rPr>
  </w:style>
  <w:style w:type="character" w:customStyle="1" w:styleId="617">
    <w:name w:val="表格样式 宋体 5号 Char"/>
    <w:link w:val="618"/>
    <w:qFormat/>
    <w:uiPriority w:val="0"/>
    <w:rPr>
      <w:rFonts w:ascii="宋体" w:hAnsi="宋体"/>
      <w:szCs w:val="21"/>
      <w:lang w:val="zh-CN"/>
    </w:rPr>
  </w:style>
  <w:style w:type="paragraph" w:customStyle="1" w:styleId="618">
    <w:name w:val="表格样式 宋体 5号"/>
    <w:basedOn w:val="1"/>
    <w:link w:val="617"/>
    <w:qFormat/>
    <w:uiPriority w:val="0"/>
    <w:pPr>
      <w:jc w:val="left"/>
    </w:pPr>
    <w:rPr>
      <w:rFonts w:ascii="宋体" w:hAnsi="宋体" w:eastAsiaTheme="minorEastAsia" w:cstheme="minorBidi"/>
      <w:szCs w:val="21"/>
      <w:lang w:val="zh-CN"/>
    </w:rPr>
  </w:style>
  <w:style w:type="character" w:customStyle="1" w:styleId="619">
    <w:name w:val="WW8Num7z1"/>
    <w:qFormat/>
    <w:uiPriority w:val="0"/>
    <w:rPr>
      <w:rFonts w:ascii="Wingdings 2" w:hAnsi="Wingdings 2" w:cs="StarSymbol"/>
      <w:sz w:val="18"/>
      <w:szCs w:val="18"/>
    </w:rPr>
  </w:style>
  <w:style w:type="character" w:customStyle="1" w:styleId="620">
    <w:name w:val="样式 宋体 四号"/>
    <w:qFormat/>
    <w:uiPriority w:val="0"/>
    <w:rPr>
      <w:rFonts w:ascii="宋体" w:hAnsi="宋体" w:eastAsia="仿宋_GB2312"/>
      <w:sz w:val="28"/>
    </w:rPr>
  </w:style>
  <w:style w:type="character" w:customStyle="1" w:styleId="621">
    <w:name w:val="WW8Num17z2"/>
    <w:qFormat/>
    <w:uiPriority w:val="0"/>
    <w:rPr>
      <w:rFonts w:ascii="StarSymbol" w:hAnsi="StarSymbol" w:cs="StarSymbol"/>
      <w:sz w:val="18"/>
      <w:szCs w:val="18"/>
    </w:rPr>
  </w:style>
  <w:style w:type="character" w:customStyle="1" w:styleId="622">
    <w:name w:val="我的正文 Char"/>
    <w:link w:val="623"/>
    <w:qFormat/>
    <w:uiPriority w:val="0"/>
    <w:rPr>
      <w:rFonts w:ascii="Arial" w:hAnsi="Arial"/>
      <w:sz w:val="24"/>
      <w:szCs w:val="18"/>
    </w:rPr>
  </w:style>
  <w:style w:type="paragraph" w:customStyle="1" w:styleId="623">
    <w:name w:val="我的正文"/>
    <w:basedOn w:val="1"/>
    <w:link w:val="622"/>
    <w:qFormat/>
    <w:uiPriority w:val="0"/>
    <w:pPr>
      <w:widowControl/>
      <w:spacing w:line="360" w:lineRule="auto"/>
      <w:ind w:firstLine="200"/>
    </w:pPr>
    <w:rPr>
      <w:rFonts w:ascii="Arial" w:hAnsi="Arial" w:eastAsiaTheme="minorEastAsia" w:cstheme="minorBidi"/>
      <w:sz w:val="24"/>
      <w:szCs w:val="18"/>
    </w:rPr>
  </w:style>
  <w:style w:type="character" w:customStyle="1" w:styleId="624">
    <w:name w:val="WW8Num10z1"/>
    <w:qFormat/>
    <w:uiPriority w:val="0"/>
    <w:rPr>
      <w:rFonts w:ascii="Wingdings 2" w:hAnsi="Wingdings 2" w:cs="StarSymbol"/>
      <w:sz w:val="18"/>
      <w:szCs w:val="18"/>
    </w:rPr>
  </w:style>
  <w:style w:type="character" w:customStyle="1" w:styleId="625">
    <w:name w:val="脚注文本 字符"/>
    <w:qFormat/>
    <w:uiPriority w:val="0"/>
    <w:rPr>
      <w:rFonts w:ascii="Times New Roman" w:hAnsi="Times New Roman" w:eastAsia="宋体" w:cs="Times New Roman"/>
      <w:sz w:val="18"/>
      <w:szCs w:val="18"/>
    </w:rPr>
  </w:style>
  <w:style w:type="character" w:customStyle="1" w:styleId="626">
    <w:name w:val="WW8Num27z0"/>
    <w:qFormat/>
    <w:uiPriority w:val="0"/>
    <w:rPr>
      <w:rFonts w:ascii="Wingdings" w:hAnsi="Wingdings" w:cs="StarSymbol"/>
      <w:sz w:val="18"/>
      <w:szCs w:val="18"/>
    </w:rPr>
  </w:style>
  <w:style w:type="character" w:customStyle="1" w:styleId="627">
    <w:name w:val="脚注文本 Char2"/>
    <w:qFormat/>
    <w:uiPriority w:val="0"/>
    <w:rPr>
      <w:rFonts w:ascii="Times New Roman" w:hAnsi="Times New Roman" w:eastAsia="宋体" w:cs="Times New Roman"/>
      <w:sz w:val="18"/>
      <w:szCs w:val="18"/>
    </w:rPr>
  </w:style>
  <w:style w:type="character" w:customStyle="1" w:styleId="628">
    <w:name w:val="WW8Num10z2"/>
    <w:qFormat/>
    <w:uiPriority w:val="0"/>
    <w:rPr>
      <w:rFonts w:ascii="StarSymbol" w:hAnsi="StarSymbol" w:cs="StarSymbol"/>
      <w:sz w:val="18"/>
      <w:szCs w:val="18"/>
    </w:rPr>
  </w:style>
  <w:style w:type="character" w:customStyle="1" w:styleId="629">
    <w:name w:val="HTML 地址 字符"/>
    <w:qFormat/>
    <w:uiPriority w:val="0"/>
    <w:rPr>
      <w:rFonts w:ascii="Times New Roman" w:hAnsi="Times New Roman" w:eastAsia="宋体" w:cs="Times New Roman"/>
      <w:i/>
      <w:iCs/>
      <w:szCs w:val="24"/>
    </w:rPr>
  </w:style>
  <w:style w:type="character" w:customStyle="1" w:styleId="630">
    <w:name w:val="pi1"/>
    <w:qFormat/>
    <w:uiPriority w:val="0"/>
    <w:rPr>
      <w:color w:val="0000FF"/>
    </w:rPr>
  </w:style>
  <w:style w:type="character" w:customStyle="1" w:styleId="631">
    <w:name w:val="HTML 地址 Char2"/>
    <w:qFormat/>
    <w:uiPriority w:val="0"/>
    <w:rPr>
      <w:i/>
      <w:iCs/>
      <w:szCs w:val="24"/>
    </w:rPr>
  </w:style>
  <w:style w:type="character" w:customStyle="1" w:styleId="632">
    <w:name w:val="WW-Absatz-Standardschriftart"/>
    <w:qFormat/>
    <w:uiPriority w:val="0"/>
  </w:style>
  <w:style w:type="character" w:customStyle="1" w:styleId="633">
    <w:name w:val="HTML 预设格式 字符"/>
    <w:qFormat/>
    <w:uiPriority w:val="0"/>
    <w:rPr>
      <w:rFonts w:ascii="Courier New" w:hAnsi="Courier New" w:eastAsia="宋体" w:cs="Courier New"/>
      <w:sz w:val="20"/>
      <w:szCs w:val="20"/>
    </w:rPr>
  </w:style>
  <w:style w:type="character" w:customStyle="1" w:styleId="634">
    <w:name w:val="WW8Num27z1"/>
    <w:qFormat/>
    <w:uiPriority w:val="0"/>
    <w:rPr>
      <w:rFonts w:ascii="Wingdings 2" w:hAnsi="Wingdings 2" w:cs="StarSymbol"/>
      <w:sz w:val="18"/>
      <w:szCs w:val="18"/>
    </w:rPr>
  </w:style>
  <w:style w:type="character" w:customStyle="1" w:styleId="635">
    <w:name w:val="HTML 预设格式 Char2"/>
    <w:qFormat/>
    <w:uiPriority w:val="0"/>
    <w:rPr>
      <w:rFonts w:ascii="Courier New" w:hAnsi="Courier New" w:cs="Courier New"/>
    </w:rPr>
  </w:style>
  <w:style w:type="character" w:customStyle="1" w:styleId="636">
    <w:name w:val="WW8Num20z2"/>
    <w:qFormat/>
    <w:uiPriority w:val="0"/>
    <w:rPr>
      <w:rFonts w:ascii="StarSymbol" w:hAnsi="StarSymbol" w:cs="StarSymbol"/>
      <w:sz w:val="18"/>
      <w:szCs w:val="18"/>
    </w:rPr>
  </w:style>
  <w:style w:type="character" w:customStyle="1" w:styleId="637">
    <w:name w:val="发布"/>
    <w:qFormat/>
    <w:uiPriority w:val="0"/>
    <w:rPr>
      <w:rFonts w:ascii="黑体" w:eastAsia="黑体"/>
      <w:spacing w:val="22"/>
      <w:position w:val="3"/>
      <w:sz w:val="28"/>
    </w:rPr>
  </w:style>
  <w:style w:type="character" w:customStyle="1" w:styleId="638">
    <w:name w:val="WW8Num29z0"/>
    <w:qFormat/>
    <w:uiPriority w:val="0"/>
    <w:rPr>
      <w:rFonts w:ascii="Wingdings" w:hAnsi="Wingdings" w:cs="StarSymbol"/>
      <w:sz w:val="18"/>
      <w:szCs w:val="18"/>
    </w:rPr>
  </w:style>
  <w:style w:type="character" w:customStyle="1" w:styleId="639">
    <w:name w:val="EmailStyle87"/>
    <w:qFormat/>
    <w:uiPriority w:val="0"/>
    <w:rPr>
      <w:rFonts w:ascii="Arial" w:hAnsi="Arial" w:eastAsia="宋体" w:cs="Arial"/>
      <w:color w:val="auto"/>
      <w:sz w:val="20"/>
    </w:rPr>
  </w:style>
  <w:style w:type="character" w:customStyle="1" w:styleId="640">
    <w:name w:val="WW8Num24z2"/>
    <w:qFormat/>
    <w:uiPriority w:val="0"/>
    <w:rPr>
      <w:rFonts w:ascii="StarSymbol" w:hAnsi="StarSymbol" w:cs="StarSymbol"/>
      <w:sz w:val="18"/>
      <w:szCs w:val="18"/>
    </w:rPr>
  </w:style>
  <w:style w:type="character" w:customStyle="1" w:styleId="641">
    <w:name w:val="EmailStyle88"/>
    <w:qFormat/>
    <w:uiPriority w:val="0"/>
    <w:rPr>
      <w:rFonts w:ascii="Arial" w:hAnsi="Arial" w:eastAsia="宋体" w:cs="Arial"/>
      <w:color w:val="auto"/>
      <w:sz w:val="20"/>
    </w:rPr>
  </w:style>
  <w:style w:type="character" w:customStyle="1" w:styleId="642">
    <w:name w:val="称呼 字符1"/>
    <w:qFormat/>
    <w:uiPriority w:val="0"/>
    <w:rPr>
      <w:rFonts w:ascii="Times New Roman" w:hAnsi="Times New Roman" w:eastAsia="宋体" w:cs="Times New Roman"/>
      <w:szCs w:val="24"/>
    </w:rPr>
  </w:style>
  <w:style w:type="character" w:customStyle="1" w:styleId="643">
    <w:name w:val="FA正文 Char Char"/>
    <w:qFormat/>
    <w:uiPriority w:val="0"/>
    <w:rPr>
      <w:rFonts w:hAnsi="宋体" w:cs="宋体"/>
      <w:sz w:val="24"/>
      <w:szCs w:val="21"/>
    </w:rPr>
  </w:style>
  <w:style w:type="character" w:customStyle="1" w:styleId="644">
    <w:name w:val="副标题 字符1"/>
    <w:qFormat/>
    <w:uiPriority w:val="0"/>
    <w:rPr>
      <w:b/>
      <w:bCs/>
      <w:sz w:val="32"/>
      <w:szCs w:val="32"/>
    </w:rPr>
  </w:style>
  <w:style w:type="character" w:customStyle="1" w:styleId="645">
    <w:name w:val="注释标题 字符"/>
    <w:qFormat/>
    <w:uiPriority w:val="0"/>
    <w:rPr>
      <w:rFonts w:ascii="Times New Roman" w:hAnsi="Times New Roman" w:eastAsia="宋体" w:cs="Times New Roman"/>
      <w:szCs w:val="24"/>
    </w:rPr>
  </w:style>
  <w:style w:type="character" w:customStyle="1" w:styleId="646">
    <w:name w:val="正文文本首行缩进 2 字符1"/>
    <w:basedOn w:val="516"/>
    <w:qFormat/>
    <w:uiPriority w:val="0"/>
    <w:rPr>
      <w:rFonts w:ascii="Times New Roman" w:hAnsi="Times New Roman" w:eastAsia="宋体" w:cs="Times New Roman"/>
      <w:szCs w:val="24"/>
      <w:lang w:val="zh-CN" w:eastAsia="zh-CN"/>
    </w:rPr>
  </w:style>
  <w:style w:type="character" w:customStyle="1" w:styleId="647">
    <w:name w:val="注释标题 Char3"/>
    <w:qFormat/>
    <w:uiPriority w:val="0"/>
    <w:rPr>
      <w:szCs w:val="24"/>
    </w:rPr>
  </w:style>
  <w:style w:type="character" w:customStyle="1" w:styleId="648">
    <w:name w:val="Char Char312"/>
    <w:qFormat/>
    <w:uiPriority w:val="0"/>
    <w:rPr>
      <w:rFonts w:eastAsia="宋体"/>
      <w:sz w:val="21"/>
      <w:szCs w:val="24"/>
      <w:lang w:val="en-US" w:eastAsia="zh-CN" w:bidi="ar-SA"/>
    </w:rPr>
  </w:style>
  <w:style w:type="character" w:customStyle="1" w:styleId="649">
    <w:name w:val="EmailStyle127"/>
    <w:qFormat/>
    <w:uiPriority w:val="0"/>
    <w:rPr>
      <w:rFonts w:ascii="Arial" w:hAnsi="Arial" w:eastAsia="宋体" w:cs="Arial"/>
      <w:color w:val="auto"/>
      <w:sz w:val="20"/>
    </w:rPr>
  </w:style>
  <w:style w:type="character" w:customStyle="1" w:styleId="650">
    <w:name w:val="!BECC正文 Char"/>
    <w:link w:val="651"/>
    <w:qFormat/>
    <w:uiPriority w:val="0"/>
    <w:rPr>
      <w:sz w:val="24"/>
      <w:szCs w:val="24"/>
    </w:rPr>
  </w:style>
  <w:style w:type="paragraph" w:customStyle="1" w:styleId="651">
    <w:name w:val="!BECC正文"/>
    <w:basedOn w:val="1"/>
    <w:link w:val="650"/>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52">
    <w:name w:val="EmailStyle128"/>
    <w:qFormat/>
    <w:uiPriority w:val="0"/>
    <w:rPr>
      <w:rFonts w:ascii="Arial" w:hAnsi="Arial" w:eastAsia="宋体" w:cs="Arial"/>
      <w:color w:val="auto"/>
      <w:sz w:val="20"/>
    </w:rPr>
  </w:style>
  <w:style w:type="character" w:customStyle="1" w:styleId="653">
    <w:name w:val="ordinary-span-edit2"/>
    <w:qFormat/>
    <w:uiPriority w:val="0"/>
  </w:style>
  <w:style w:type="character" w:customStyle="1" w:styleId="654">
    <w:name w:val="标题 2 Char1"/>
    <w:qFormat/>
    <w:uiPriority w:val="0"/>
    <w:rPr>
      <w:b/>
      <w:bCs/>
      <w:sz w:val="30"/>
      <w:szCs w:val="32"/>
    </w:rPr>
  </w:style>
  <w:style w:type="character" w:customStyle="1" w:styleId="655">
    <w:name w:val="!RepPar_alt+p Char"/>
    <w:link w:val="656"/>
    <w:qFormat/>
    <w:uiPriority w:val="0"/>
    <w:rPr>
      <w:sz w:val="24"/>
      <w:szCs w:val="24"/>
      <w:lang w:val="zh-CN"/>
    </w:rPr>
  </w:style>
  <w:style w:type="paragraph" w:customStyle="1" w:styleId="656">
    <w:name w:val="!RepPar_alt+p"/>
    <w:basedOn w:val="1"/>
    <w:link w:val="655"/>
    <w:qFormat/>
    <w:uiPriority w:val="0"/>
    <w:pPr>
      <w:spacing w:line="360" w:lineRule="auto"/>
      <w:ind w:firstLine="200"/>
    </w:pPr>
    <w:rPr>
      <w:rFonts w:asciiTheme="minorHAnsi" w:hAnsiTheme="minorHAnsi" w:eastAsiaTheme="minorEastAsia" w:cstheme="minorBidi"/>
      <w:sz w:val="24"/>
      <w:lang w:val="zh-CN"/>
    </w:rPr>
  </w:style>
  <w:style w:type="character" w:customStyle="1" w:styleId="657">
    <w:name w:val="bz-content1"/>
    <w:qFormat/>
    <w:uiPriority w:val="0"/>
    <w:rPr>
      <w:sz w:val="20"/>
      <w:szCs w:val="20"/>
      <w:u w:val="none"/>
    </w:rPr>
  </w:style>
  <w:style w:type="character" w:customStyle="1" w:styleId="658">
    <w:name w:val="highlight1"/>
    <w:qFormat/>
    <w:uiPriority w:val="0"/>
    <w:rPr>
      <w:shd w:val="clear" w:color="auto" w:fill="FFFF00"/>
    </w:rPr>
  </w:style>
  <w:style w:type="character" w:customStyle="1" w:styleId="659">
    <w:name w:val="Char Char3"/>
    <w:qFormat/>
    <w:uiPriority w:val="0"/>
    <w:rPr>
      <w:rFonts w:eastAsia="宋体"/>
      <w:sz w:val="21"/>
      <w:szCs w:val="24"/>
      <w:lang w:val="en-US" w:eastAsia="zh-CN" w:bidi="ar-SA"/>
    </w:rPr>
  </w:style>
  <w:style w:type="character" w:customStyle="1" w:styleId="660">
    <w:name w:val="highlight"/>
    <w:qFormat/>
    <w:uiPriority w:val="0"/>
  </w:style>
  <w:style w:type="character" w:customStyle="1" w:styleId="661">
    <w:name w:val="style12"/>
    <w:qFormat/>
    <w:uiPriority w:val="0"/>
  </w:style>
  <w:style w:type="character" w:customStyle="1" w:styleId="662">
    <w:name w:val="样式1 Char"/>
    <w:link w:val="663"/>
    <w:qFormat/>
    <w:uiPriority w:val="0"/>
    <w:rPr>
      <w:sz w:val="24"/>
      <w:szCs w:val="24"/>
    </w:rPr>
  </w:style>
  <w:style w:type="paragraph" w:customStyle="1" w:styleId="663">
    <w:name w:val="样式1"/>
    <w:basedOn w:val="1"/>
    <w:link w:val="662"/>
    <w:qFormat/>
    <w:uiPriority w:val="0"/>
    <w:pPr>
      <w:spacing w:line="300" w:lineRule="auto"/>
      <w:ind w:firstLine="480"/>
    </w:pPr>
    <w:rPr>
      <w:rFonts w:asciiTheme="minorHAnsi" w:hAnsiTheme="minorHAnsi" w:eastAsiaTheme="minorEastAsia" w:cstheme="minorBidi"/>
      <w:sz w:val="24"/>
    </w:rPr>
  </w:style>
  <w:style w:type="character" w:customStyle="1" w:styleId="664">
    <w:name w:val="font201"/>
    <w:qFormat/>
    <w:uiPriority w:val="0"/>
    <w:rPr>
      <w:spacing w:val="300"/>
    </w:rPr>
  </w:style>
  <w:style w:type="character" w:customStyle="1" w:styleId="665">
    <w:name w:val="明显强调1"/>
    <w:qFormat/>
    <w:uiPriority w:val="0"/>
    <w:rPr>
      <w:i/>
      <w:iCs/>
      <w:color w:val="5B9BD5"/>
    </w:rPr>
  </w:style>
  <w:style w:type="character" w:customStyle="1" w:styleId="666">
    <w:name w:val="lawsitemtext1"/>
    <w:qFormat/>
    <w:uiPriority w:val="0"/>
    <w:rPr>
      <w:color w:val="696969"/>
      <w:spacing w:val="280"/>
      <w:sz w:val="21"/>
      <w:szCs w:val="21"/>
    </w:rPr>
  </w:style>
  <w:style w:type="character" w:customStyle="1" w:styleId="667">
    <w:name w:val="文字 Char Char"/>
    <w:link w:val="668"/>
    <w:qFormat/>
    <w:uiPriority w:val="0"/>
    <w:rPr>
      <w:rFonts w:ascii="KaiTi_GB2312" w:eastAsia="KaiTi_GB2312"/>
      <w:sz w:val="28"/>
    </w:rPr>
  </w:style>
  <w:style w:type="paragraph" w:customStyle="1" w:styleId="668">
    <w:name w:val="文字"/>
    <w:basedOn w:val="1"/>
    <w:link w:val="667"/>
    <w:qFormat/>
    <w:uiPriority w:val="0"/>
    <w:pPr>
      <w:tabs>
        <w:tab w:val="left" w:pos="8520"/>
      </w:tabs>
      <w:spacing w:line="312" w:lineRule="auto"/>
      <w:ind w:right="-210" w:firstLine="556"/>
    </w:pPr>
    <w:rPr>
      <w:rFonts w:ascii="KaiTi_GB2312" w:eastAsia="KaiTi_GB2312" w:hAnsiTheme="minorHAnsi" w:cstheme="minorBidi"/>
      <w:sz w:val="28"/>
      <w:szCs w:val="22"/>
    </w:rPr>
  </w:style>
  <w:style w:type="character" w:customStyle="1" w:styleId="669">
    <w:name w:val="l151"/>
    <w:qFormat/>
    <w:uiPriority w:val="0"/>
  </w:style>
  <w:style w:type="character" w:customStyle="1" w:styleId="670">
    <w:name w:val="Char Char31"/>
    <w:qFormat/>
    <w:uiPriority w:val="0"/>
    <w:rPr>
      <w:rFonts w:eastAsia="宋体"/>
      <w:sz w:val="21"/>
      <w:szCs w:val="24"/>
      <w:lang w:val="en-US" w:eastAsia="zh-CN" w:bidi="ar-SA"/>
    </w:rPr>
  </w:style>
  <w:style w:type="character" w:customStyle="1" w:styleId="671">
    <w:name w:val="EmailStyle891"/>
    <w:qFormat/>
    <w:uiPriority w:val="0"/>
    <w:rPr>
      <w:rFonts w:ascii="Arial" w:hAnsi="Arial" w:eastAsia="宋体" w:cs="Arial"/>
      <w:color w:val="auto"/>
      <w:sz w:val="20"/>
    </w:rPr>
  </w:style>
  <w:style w:type="character" w:customStyle="1" w:styleId="672">
    <w:name w:val="一级条标题 Char"/>
    <w:qFormat/>
    <w:uiPriority w:val="0"/>
    <w:rPr>
      <w:rFonts w:ascii="黑体" w:hAnsi="Times New Roman" w:eastAsia="黑体" w:cs="Times New Roman"/>
      <w:szCs w:val="20"/>
    </w:rPr>
  </w:style>
  <w:style w:type="character" w:customStyle="1" w:styleId="673">
    <w:name w:val="EmailStyle901"/>
    <w:qFormat/>
    <w:uiPriority w:val="0"/>
    <w:rPr>
      <w:rFonts w:ascii="Arial" w:hAnsi="Arial" w:eastAsia="宋体" w:cs="Arial"/>
      <w:color w:val="auto"/>
      <w:sz w:val="20"/>
    </w:rPr>
  </w:style>
  <w:style w:type="character" w:customStyle="1" w:styleId="674">
    <w:name w:val="章标题 Char"/>
    <w:link w:val="353"/>
    <w:qFormat/>
    <w:uiPriority w:val="0"/>
    <w:rPr>
      <w:rFonts w:ascii="黑体" w:eastAsia="黑体"/>
    </w:rPr>
  </w:style>
  <w:style w:type="character" w:customStyle="1" w:styleId="675">
    <w:name w:val="small1"/>
    <w:qFormat/>
    <w:uiPriority w:val="0"/>
    <w:rPr>
      <w:rFonts w:hint="default" w:ascii="Verdana" w:hAnsi="Verdana"/>
      <w:sz w:val="18"/>
      <w:szCs w:val="18"/>
    </w:rPr>
  </w:style>
  <w:style w:type="character" w:customStyle="1" w:styleId="676">
    <w:name w:val="二级条标题 Char"/>
    <w:qFormat/>
    <w:uiPriority w:val="0"/>
    <w:rPr>
      <w:rFonts w:ascii="黑体" w:hAnsi="Times New Roman" w:eastAsia="黑体" w:cs="Times New Roman"/>
      <w:szCs w:val="20"/>
    </w:rPr>
  </w:style>
  <w:style w:type="character" w:customStyle="1" w:styleId="677">
    <w:name w:val="fnt1"/>
    <w:qFormat/>
    <w:uiPriority w:val="0"/>
    <w:rPr>
      <w:rFonts w:hint="default" w:ascii="Verdana" w:hAnsi="Verdana"/>
      <w:color w:val="666666"/>
      <w:sz w:val="18"/>
      <w:szCs w:val="18"/>
    </w:rPr>
  </w:style>
  <w:style w:type="character" w:customStyle="1" w:styleId="678">
    <w:name w:val="三级条标题 Char"/>
    <w:link w:val="679"/>
    <w:qFormat/>
    <w:uiPriority w:val="0"/>
    <w:rPr>
      <w:rFonts w:ascii="黑体" w:eastAsia="黑体"/>
    </w:rPr>
  </w:style>
  <w:style w:type="paragraph" w:customStyle="1" w:styleId="679">
    <w:name w:val="三级条标题"/>
    <w:basedOn w:val="351"/>
    <w:next w:val="328"/>
    <w:link w:val="678"/>
    <w:qFormat/>
    <w:uiPriority w:val="0"/>
    <w:pPr>
      <w:tabs>
        <w:tab w:val="left" w:pos="1440"/>
      </w:tabs>
      <w:ind w:left="780" w:hanging="360"/>
      <w:outlineLvl w:val="4"/>
    </w:pPr>
  </w:style>
  <w:style w:type="character" w:customStyle="1" w:styleId="680">
    <w:name w:val="paragraph1 Char"/>
    <w:link w:val="681"/>
    <w:qFormat/>
    <w:uiPriority w:val="0"/>
    <w:rPr>
      <w:rFonts w:ascii="仿宋_GB2312" w:eastAsia="仿宋_GB2312"/>
      <w:sz w:val="28"/>
      <w:szCs w:val="24"/>
    </w:rPr>
  </w:style>
  <w:style w:type="paragraph" w:customStyle="1" w:styleId="681">
    <w:name w:val="paragraph1"/>
    <w:basedOn w:val="1"/>
    <w:link w:val="680"/>
    <w:qFormat/>
    <w:uiPriority w:val="0"/>
    <w:pPr>
      <w:spacing w:line="360" w:lineRule="auto"/>
      <w:ind w:firstLine="200"/>
    </w:pPr>
    <w:rPr>
      <w:rFonts w:ascii="仿宋_GB2312" w:eastAsia="仿宋_GB2312" w:hAnsiTheme="minorHAnsi" w:cstheme="minorBidi"/>
      <w:sz w:val="28"/>
    </w:rPr>
  </w:style>
  <w:style w:type="character" w:customStyle="1" w:styleId="682">
    <w:name w:val="注： Char"/>
    <w:link w:val="683"/>
    <w:qFormat/>
    <w:uiPriority w:val="0"/>
    <w:rPr>
      <w:rFonts w:ascii="宋体"/>
      <w:sz w:val="18"/>
    </w:rPr>
  </w:style>
  <w:style w:type="paragraph" w:customStyle="1" w:styleId="683">
    <w:name w:val="注："/>
    <w:next w:val="328"/>
    <w:link w:val="682"/>
    <w:qFormat/>
    <w:uiPriority w:val="0"/>
    <w:pPr>
      <w:widowControl w:val="0"/>
      <w:tabs>
        <w:tab w:val="left" w:pos="1200"/>
      </w:tabs>
      <w:ind w:left="840" w:hanging="420"/>
      <w:jc w:val="both"/>
    </w:pPr>
    <w:rPr>
      <w:rFonts w:hint="default" w:ascii="宋体" w:hAnsiTheme="minorHAnsi" w:eastAsiaTheme="minorEastAsia" w:cstheme="minorBidi"/>
      <w:sz w:val="18"/>
      <w:szCs w:val="22"/>
      <w:lang w:val="en-US" w:eastAsia="zh-CN" w:bidi="ar-SA"/>
    </w:rPr>
  </w:style>
  <w:style w:type="character" w:customStyle="1" w:styleId="684">
    <w:name w:val="EmailStyle1271"/>
    <w:qFormat/>
    <w:uiPriority w:val="0"/>
    <w:rPr>
      <w:rFonts w:ascii="Arial" w:hAnsi="Arial" w:eastAsia="宋体" w:cs="Arial"/>
      <w:color w:val="auto"/>
      <w:sz w:val="20"/>
    </w:rPr>
  </w:style>
  <w:style w:type="character" w:customStyle="1" w:styleId="685">
    <w:name w:val="WW-Absatz-Standardschriftart1111"/>
    <w:qFormat/>
    <w:uiPriority w:val="0"/>
  </w:style>
  <w:style w:type="character" w:customStyle="1" w:styleId="686">
    <w:name w:val="EmailStyle1281"/>
    <w:qFormat/>
    <w:uiPriority w:val="0"/>
    <w:rPr>
      <w:rFonts w:ascii="Arial" w:hAnsi="Arial" w:eastAsia="宋体" w:cs="Arial"/>
      <w:color w:val="auto"/>
      <w:sz w:val="20"/>
    </w:rPr>
  </w:style>
  <w:style w:type="character" w:customStyle="1" w:styleId="687">
    <w:name w:val="WW8Num1z7"/>
    <w:qFormat/>
    <w:uiPriority w:val="0"/>
    <w:rPr>
      <w:rFonts w:ascii="Wingdings" w:hAnsi="Wingdings"/>
    </w:rPr>
  </w:style>
  <w:style w:type="character" w:customStyle="1" w:styleId="688">
    <w:name w:val="EmailStyle170"/>
    <w:qFormat/>
    <w:uiPriority w:val="0"/>
    <w:rPr>
      <w:rFonts w:ascii="Arial" w:hAnsi="Arial" w:eastAsia="宋体" w:cs="Arial"/>
      <w:color w:val="auto"/>
      <w:sz w:val="20"/>
    </w:rPr>
  </w:style>
  <w:style w:type="character" w:customStyle="1" w:styleId="689">
    <w:name w:val="WW8Num19z2"/>
    <w:qFormat/>
    <w:uiPriority w:val="0"/>
    <w:rPr>
      <w:rFonts w:ascii="StarSymbol" w:hAnsi="StarSymbol" w:cs="StarSymbol"/>
      <w:sz w:val="18"/>
      <w:szCs w:val="18"/>
    </w:rPr>
  </w:style>
  <w:style w:type="character" w:customStyle="1" w:styleId="690">
    <w:name w:val="EmailStyle171"/>
    <w:qFormat/>
    <w:uiPriority w:val="0"/>
    <w:rPr>
      <w:rFonts w:ascii="Arial" w:hAnsi="Arial" w:eastAsia="宋体" w:cs="Arial"/>
      <w:color w:val="auto"/>
      <w:sz w:val="20"/>
    </w:rPr>
  </w:style>
  <w:style w:type="character" w:customStyle="1" w:styleId="691">
    <w:name w:val="WW8Num7z0"/>
    <w:qFormat/>
    <w:uiPriority w:val="0"/>
    <w:rPr>
      <w:rFonts w:ascii="Wingdings" w:hAnsi="Wingdings"/>
    </w:rPr>
  </w:style>
  <w:style w:type="character" w:customStyle="1" w:styleId="692">
    <w:name w:val="Char Char311"/>
    <w:qFormat/>
    <w:uiPriority w:val="0"/>
    <w:rPr>
      <w:rFonts w:eastAsia="宋体"/>
      <w:sz w:val="21"/>
      <w:szCs w:val="24"/>
      <w:lang w:val="en-US" w:eastAsia="zh-CN" w:bidi="ar-SA"/>
    </w:rPr>
  </w:style>
  <w:style w:type="character" w:customStyle="1" w:styleId="693">
    <w:name w:val="WW8Num25z1"/>
    <w:qFormat/>
    <w:uiPriority w:val="0"/>
    <w:rPr>
      <w:rFonts w:ascii="Wingdings 2" w:hAnsi="Wingdings 2" w:cs="StarSymbol"/>
      <w:sz w:val="18"/>
      <w:szCs w:val="18"/>
    </w:rPr>
  </w:style>
  <w:style w:type="character" w:customStyle="1" w:styleId="694">
    <w:name w:val="EmailStyle200"/>
    <w:qFormat/>
    <w:uiPriority w:val="0"/>
    <w:rPr>
      <w:rFonts w:ascii="Arial" w:hAnsi="Arial" w:eastAsia="宋体" w:cs="Arial"/>
      <w:color w:val="auto"/>
      <w:sz w:val="20"/>
    </w:rPr>
  </w:style>
  <w:style w:type="character" w:customStyle="1" w:styleId="695">
    <w:name w:val="WW8Num11z0"/>
    <w:qFormat/>
    <w:uiPriority w:val="0"/>
    <w:rPr>
      <w:rFonts w:ascii="Wingdings" w:hAnsi="Wingdings" w:cs="StarSymbol"/>
      <w:sz w:val="18"/>
      <w:szCs w:val="18"/>
    </w:rPr>
  </w:style>
  <w:style w:type="character" w:customStyle="1" w:styleId="696">
    <w:name w:val="EmailStyle201"/>
    <w:qFormat/>
    <w:uiPriority w:val="0"/>
    <w:rPr>
      <w:rFonts w:ascii="Arial" w:hAnsi="Arial" w:eastAsia="宋体" w:cs="Arial"/>
      <w:color w:val="auto"/>
      <w:sz w:val="20"/>
    </w:rPr>
  </w:style>
  <w:style w:type="character" w:customStyle="1" w:styleId="697">
    <w:name w:val="个人撰写风格"/>
    <w:qFormat/>
    <w:uiPriority w:val="0"/>
    <w:rPr>
      <w:rFonts w:ascii="Arial" w:hAnsi="Arial" w:eastAsia="宋体" w:cs="Arial"/>
      <w:color w:val="auto"/>
      <w:sz w:val="20"/>
    </w:rPr>
  </w:style>
  <w:style w:type="character" w:customStyle="1" w:styleId="698">
    <w:name w:val="zn2 Char"/>
    <w:link w:val="699"/>
    <w:qFormat/>
    <w:uiPriority w:val="0"/>
    <w:rPr>
      <w:rFonts w:ascii="华文楷体" w:hAnsi="Cambria" w:eastAsia="仿宋_GB2312"/>
      <w:b/>
      <w:bCs/>
      <w:sz w:val="32"/>
      <w:szCs w:val="32"/>
    </w:rPr>
  </w:style>
  <w:style w:type="paragraph" w:customStyle="1" w:styleId="699">
    <w:name w:val="zn2"/>
    <w:basedOn w:val="3"/>
    <w:link w:val="698"/>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700">
    <w:name w:val="引用 字符1"/>
    <w:qFormat/>
    <w:uiPriority w:val="99"/>
    <w:rPr>
      <w:rFonts w:ascii="Times New Roman" w:hAnsi="Times New Roman" w:eastAsia="宋体" w:cs="Times New Roman"/>
      <w:i/>
      <w:iCs/>
      <w:color w:val="404040"/>
      <w:szCs w:val="24"/>
    </w:rPr>
  </w:style>
  <w:style w:type="character" w:customStyle="1" w:styleId="701">
    <w:name w:val="zn3 Char"/>
    <w:link w:val="702"/>
    <w:qFormat/>
    <w:uiPriority w:val="0"/>
    <w:rPr>
      <w:rFonts w:ascii="仿宋_GB2312" w:hAnsi="仿宋_GB2312" w:eastAsia="仿宋_GB2312"/>
      <w:b/>
      <w:bCs/>
      <w:sz w:val="32"/>
      <w:szCs w:val="32"/>
    </w:rPr>
  </w:style>
  <w:style w:type="paragraph" w:customStyle="1" w:styleId="702">
    <w:name w:val="zn3"/>
    <w:basedOn w:val="4"/>
    <w:next w:val="1"/>
    <w:link w:val="701"/>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703">
    <w:name w:val="明显引用 字符"/>
    <w:link w:val="704"/>
    <w:qFormat/>
    <w:uiPriority w:val="0"/>
    <w:rPr>
      <w:b/>
      <w:bCs/>
      <w:i/>
      <w:iCs/>
      <w:color w:val="4F81BD"/>
      <w:sz w:val="22"/>
      <w:lang w:eastAsia="en-US" w:bidi="en-US"/>
    </w:rPr>
  </w:style>
  <w:style w:type="paragraph" w:customStyle="1" w:styleId="704">
    <w:name w:val="明显引用1"/>
    <w:basedOn w:val="1"/>
    <w:next w:val="1"/>
    <w:link w:val="703"/>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5">
    <w:name w:val="标题 5 Char1"/>
    <w:qFormat/>
    <w:uiPriority w:val="0"/>
    <w:rPr>
      <w:b/>
      <w:bCs/>
      <w:sz w:val="28"/>
      <w:szCs w:val="28"/>
    </w:rPr>
  </w:style>
  <w:style w:type="character" w:customStyle="1" w:styleId="706">
    <w:name w:val="明显引用 字符1"/>
    <w:qFormat/>
    <w:uiPriority w:val="99"/>
    <w:rPr>
      <w:rFonts w:ascii="Times New Roman" w:hAnsi="Times New Roman" w:eastAsia="宋体" w:cs="Times New Roman"/>
      <w:i/>
      <w:iCs/>
      <w:color w:val="4F81BD"/>
      <w:szCs w:val="24"/>
    </w:rPr>
  </w:style>
  <w:style w:type="character" w:customStyle="1" w:styleId="707">
    <w:name w:val="标题 6 Char1"/>
    <w:qFormat/>
    <w:uiPriority w:val="0"/>
    <w:rPr>
      <w:rFonts w:ascii="Calibri Light" w:hAnsi="Calibri Light" w:eastAsia="宋体" w:cs="Times New Roman"/>
      <w:b/>
      <w:bCs/>
      <w:sz w:val="24"/>
      <w:szCs w:val="24"/>
    </w:rPr>
  </w:style>
  <w:style w:type="character" w:customStyle="1" w:styleId="708">
    <w:name w:val="明显引用 Char1"/>
    <w:qFormat/>
    <w:uiPriority w:val="30"/>
    <w:rPr>
      <w:i/>
      <w:iCs/>
      <w:color w:val="5B9BD5"/>
      <w:sz w:val="24"/>
    </w:rPr>
  </w:style>
  <w:style w:type="character" w:customStyle="1" w:styleId="709">
    <w:name w:val="标题 7 Char1"/>
    <w:qFormat/>
    <w:uiPriority w:val="0"/>
    <w:rPr>
      <w:b/>
      <w:bCs/>
      <w:sz w:val="24"/>
      <w:szCs w:val="24"/>
    </w:rPr>
  </w:style>
  <w:style w:type="character" w:customStyle="1" w:styleId="710">
    <w:name w:val="引用 字符"/>
    <w:link w:val="711"/>
    <w:qFormat/>
    <w:uiPriority w:val="0"/>
    <w:rPr>
      <w:i/>
      <w:iCs/>
      <w:color w:val="000000"/>
      <w:sz w:val="22"/>
      <w:lang w:eastAsia="en-US" w:bidi="en-US"/>
    </w:rPr>
  </w:style>
  <w:style w:type="paragraph" w:customStyle="1" w:styleId="711">
    <w:name w:val="引用1"/>
    <w:basedOn w:val="1"/>
    <w:next w:val="1"/>
    <w:link w:val="710"/>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12">
    <w:name w:val="标题 8 Char1"/>
    <w:qFormat/>
    <w:uiPriority w:val="0"/>
    <w:rPr>
      <w:rFonts w:ascii="Calibri Light" w:hAnsi="Calibri Light" w:eastAsia="宋体" w:cs="Times New Roman"/>
      <w:sz w:val="24"/>
      <w:szCs w:val="24"/>
    </w:rPr>
  </w:style>
  <w:style w:type="character" w:customStyle="1" w:styleId="713">
    <w:name w:val="不明显参考1"/>
    <w:qFormat/>
    <w:uiPriority w:val="0"/>
    <w:rPr>
      <w:smallCaps/>
      <w:color w:val="C0504D"/>
      <w:u w:val="single"/>
    </w:rPr>
  </w:style>
  <w:style w:type="character" w:customStyle="1" w:styleId="714">
    <w:name w:val="标题 9 Char1"/>
    <w:qFormat/>
    <w:uiPriority w:val="0"/>
    <w:rPr>
      <w:rFonts w:ascii="Calibri Light" w:hAnsi="Calibri Light" w:eastAsia="宋体" w:cs="Times New Roman"/>
      <w:sz w:val="21"/>
      <w:szCs w:val="21"/>
    </w:rPr>
  </w:style>
  <w:style w:type="character" w:customStyle="1" w:styleId="715">
    <w:name w:val="明显参考1"/>
    <w:qFormat/>
    <w:uiPriority w:val="0"/>
    <w:rPr>
      <w:b/>
      <w:bCs/>
      <w:smallCaps/>
      <w:color w:val="C0504D"/>
      <w:spacing w:val="5"/>
      <w:u w:val="single"/>
    </w:rPr>
  </w:style>
  <w:style w:type="character" w:customStyle="1" w:styleId="716">
    <w:name w:val="脚注文本 Char1"/>
    <w:semiHidden/>
    <w:qFormat/>
    <w:uiPriority w:val="0"/>
    <w:rPr>
      <w:sz w:val="18"/>
      <w:szCs w:val="18"/>
    </w:rPr>
  </w:style>
  <w:style w:type="character" w:customStyle="1" w:styleId="717">
    <w:name w:val="tpc_content1"/>
    <w:qFormat/>
    <w:uiPriority w:val="0"/>
    <w:rPr>
      <w:sz w:val="19"/>
      <w:szCs w:val="19"/>
    </w:rPr>
  </w:style>
  <w:style w:type="character" w:customStyle="1" w:styleId="718">
    <w:name w:val="日期 Char1"/>
    <w:qFormat/>
    <w:uiPriority w:val="0"/>
    <w:rPr>
      <w:sz w:val="21"/>
      <w:szCs w:val="24"/>
    </w:rPr>
  </w:style>
  <w:style w:type="character" w:customStyle="1" w:styleId="719">
    <w:name w:val="书籍标题1"/>
    <w:qFormat/>
    <w:uiPriority w:val="0"/>
    <w:rPr>
      <w:b/>
      <w:bCs/>
      <w:smallCaps/>
      <w:spacing w:val="5"/>
    </w:rPr>
  </w:style>
  <w:style w:type="character" w:customStyle="1" w:styleId="720">
    <w:name w:val="正文文本 2 Char1"/>
    <w:qFormat/>
    <w:uiPriority w:val="99"/>
    <w:rPr>
      <w:sz w:val="21"/>
      <w:szCs w:val="24"/>
    </w:rPr>
  </w:style>
  <w:style w:type="character" w:customStyle="1" w:styleId="721">
    <w:name w:val="short_text1"/>
    <w:qFormat/>
    <w:uiPriority w:val="0"/>
    <w:rPr>
      <w:sz w:val="26"/>
      <w:szCs w:val="26"/>
    </w:rPr>
  </w:style>
  <w:style w:type="character" w:customStyle="1" w:styleId="722">
    <w:name w:val="正文文本 3 Char1"/>
    <w:qFormat/>
    <w:uiPriority w:val="0"/>
    <w:rPr>
      <w:sz w:val="16"/>
      <w:szCs w:val="16"/>
    </w:rPr>
  </w:style>
  <w:style w:type="character" w:customStyle="1" w:styleId="723">
    <w:name w:val="ABC标题下的小点 Char"/>
    <w:link w:val="724"/>
    <w:qFormat/>
    <w:uiPriority w:val="0"/>
    <w:rPr>
      <w:rFonts w:ascii="宋体" w:hAnsi="宋体"/>
    </w:rPr>
  </w:style>
  <w:style w:type="paragraph" w:customStyle="1" w:styleId="724">
    <w:name w:val="ABC标题下的小点"/>
    <w:basedOn w:val="1"/>
    <w:link w:val="723"/>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5">
    <w:name w:val="标题 Char1"/>
    <w:qFormat/>
    <w:uiPriority w:val="0"/>
    <w:rPr>
      <w:rFonts w:ascii="Calibri Light" w:hAnsi="Calibri Light" w:cs="Times New Roman"/>
      <w:b/>
      <w:bCs/>
      <w:sz w:val="32"/>
      <w:szCs w:val="32"/>
    </w:rPr>
  </w:style>
  <w:style w:type="character" w:customStyle="1" w:styleId="726">
    <w:name w:val="style21"/>
    <w:qFormat/>
    <w:uiPriority w:val="0"/>
    <w:rPr>
      <w:color w:val="000080"/>
    </w:rPr>
  </w:style>
  <w:style w:type="character" w:customStyle="1" w:styleId="727">
    <w:name w:val="注释标题 Char1"/>
    <w:qFormat/>
    <w:uiPriority w:val="0"/>
    <w:rPr>
      <w:sz w:val="21"/>
      <w:szCs w:val="24"/>
    </w:rPr>
  </w:style>
  <w:style w:type="character" w:customStyle="1" w:styleId="728">
    <w:name w:val="ns1"/>
    <w:qFormat/>
    <w:uiPriority w:val="0"/>
    <w:rPr>
      <w:color w:val="FF0000"/>
    </w:rPr>
  </w:style>
  <w:style w:type="character" w:customStyle="1" w:styleId="729">
    <w:name w:val="zn1 Char"/>
    <w:link w:val="730"/>
    <w:qFormat/>
    <w:uiPriority w:val="0"/>
    <w:rPr>
      <w:rFonts w:ascii="黑体" w:hAnsi="仿宋_GB2312" w:eastAsia="黑体"/>
      <w:bCs/>
      <w:sz w:val="36"/>
      <w:szCs w:val="32"/>
      <w:lang w:val="zh-CN"/>
    </w:rPr>
  </w:style>
  <w:style w:type="paragraph" w:customStyle="1" w:styleId="730">
    <w:name w:val="zn1"/>
    <w:basedOn w:val="2"/>
    <w:link w:val="729"/>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31">
    <w:name w:val="hilite2"/>
    <w:qFormat/>
    <w:uiPriority w:val="0"/>
  </w:style>
  <w:style w:type="character" w:customStyle="1" w:styleId="732">
    <w:name w:val="WC三级 Char"/>
    <w:link w:val="733"/>
    <w:qFormat/>
    <w:uiPriority w:val="0"/>
    <w:rPr>
      <w:b/>
      <w:sz w:val="32"/>
      <w:lang w:val="zh-CN"/>
    </w:rPr>
  </w:style>
  <w:style w:type="paragraph" w:customStyle="1" w:styleId="733">
    <w:name w:val="WC三级"/>
    <w:basedOn w:val="4"/>
    <w:link w:val="732"/>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34">
    <w:name w:val="个人答复风格"/>
    <w:qFormat/>
    <w:uiPriority w:val="0"/>
    <w:rPr>
      <w:rFonts w:ascii="Arial" w:hAnsi="Arial" w:eastAsia="宋体" w:cs="Arial"/>
      <w:color w:val="auto"/>
      <w:sz w:val="20"/>
    </w:rPr>
  </w:style>
  <w:style w:type="character" w:customStyle="1" w:styleId="735">
    <w:name w:val="WC二级 Char"/>
    <w:link w:val="736"/>
    <w:qFormat/>
    <w:uiPriority w:val="0"/>
    <w:rPr>
      <w:rFonts w:ascii="Arial" w:hAnsi="Arial" w:eastAsia="黑体"/>
      <w:b/>
      <w:sz w:val="32"/>
      <w:lang w:val="zh-CN"/>
    </w:rPr>
  </w:style>
  <w:style w:type="paragraph" w:customStyle="1" w:styleId="736">
    <w:name w:val="WC二级"/>
    <w:basedOn w:val="3"/>
    <w:link w:val="735"/>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7">
    <w:name w:val="b1"/>
    <w:qFormat/>
    <w:uiPriority w:val="0"/>
    <w:rPr>
      <w:rFonts w:hint="default" w:ascii="Courier New" w:hAnsi="Courier New" w:cs="Courier New"/>
      <w:b/>
      <w:bCs/>
      <w:color w:val="FF0000"/>
      <w:u w:val="none"/>
    </w:rPr>
  </w:style>
  <w:style w:type="character" w:customStyle="1" w:styleId="738">
    <w:name w:val="样式sjw Char"/>
    <w:link w:val="739"/>
    <w:qFormat/>
    <w:uiPriority w:val="0"/>
    <w:rPr>
      <w:rFonts w:ascii="宋体" w:hAnsi="宋体"/>
      <w:caps/>
      <w:color w:val="000000"/>
      <w:sz w:val="18"/>
      <w:szCs w:val="18"/>
      <w:shd w:val="pct10" w:color="auto" w:fill="auto"/>
      <w:lang w:val="zh-CN"/>
    </w:rPr>
  </w:style>
  <w:style w:type="paragraph" w:customStyle="1" w:styleId="739">
    <w:name w:val="样式sjw"/>
    <w:basedOn w:val="1"/>
    <w:link w:val="738"/>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40">
    <w:name w:val="myp1111"/>
    <w:qFormat/>
    <w:uiPriority w:val="0"/>
    <w:rPr>
      <w:rFonts w:hint="default" w:ascii="ˎ̥" w:hAnsi="ˎ̥"/>
      <w:color w:val="000000"/>
      <w:sz w:val="20"/>
      <w:szCs w:val="20"/>
      <w:u w:val="none"/>
    </w:rPr>
  </w:style>
  <w:style w:type="character" w:customStyle="1" w:styleId="741">
    <w:name w:val="faqa1"/>
    <w:qFormat/>
    <w:uiPriority w:val="0"/>
    <w:rPr>
      <w:rFonts w:hint="eastAsia" w:ascii="微软雅黑" w:hAnsi="微软雅黑" w:eastAsia="微软雅黑"/>
      <w:b/>
      <w:bCs/>
      <w:sz w:val="27"/>
      <w:szCs w:val="27"/>
    </w:rPr>
  </w:style>
  <w:style w:type="character" w:customStyle="1" w:styleId="742">
    <w:name w:val="表头文字(同正文大小) Char"/>
    <w:link w:val="743"/>
    <w:qFormat/>
    <w:uiPriority w:val="0"/>
    <w:rPr>
      <w:rFonts w:eastAsia="黑体"/>
      <w:lang w:eastAsia="en-US"/>
    </w:rPr>
  </w:style>
  <w:style w:type="paragraph" w:customStyle="1" w:styleId="743">
    <w:name w:val="表头文字(同正文大小)"/>
    <w:basedOn w:val="1"/>
    <w:link w:val="742"/>
    <w:qFormat/>
    <w:uiPriority w:val="0"/>
    <w:pPr>
      <w:spacing w:line="264" w:lineRule="auto"/>
      <w:jc w:val="center"/>
    </w:pPr>
    <w:rPr>
      <w:rFonts w:eastAsia="黑体" w:asciiTheme="minorHAnsi" w:hAnsiTheme="minorHAnsi" w:cstheme="minorBidi"/>
      <w:szCs w:val="22"/>
      <w:lang w:eastAsia="en-US"/>
    </w:rPr>
  </w:style>
  <w:style w:type="character" w:customStyle="1" w:styleId="744">
    <w:name w:val="faqq1"/>
    <w:qFormat/>
    <w:uiPriority w:val="0"/>
    <w:rPr>
      <w:rFonts w:hint="eastAsia" w:ascii="微软雅黑" w:hAnsi="微软雅黑" w:eastAsia="微软雅黑"/>
      <w:sz w:val="24"/>
      <w:szCs w:val="24"/>
    </w:rPr>
  </w:style>
  <w:style w:type="character" w:customStyle="1" w:styleId="745">
    <w:name w:val="表格 Char"/>
    <w:qFormat/>
    <w:uiPriority w:val="0"/>
    <w:rPr>
      <w:rFonts w:ascii="Times New Roman" w:hAnsi="Times New Roman" w:eastAsia="宋体" w:cs="Times New Roman"/>
      <w:sz w:val="24"/>
      <w:szCs w:val="24"/>
    </w:rPr>
  </w:style>
  <w:style w:type="character" w:customStyle="1" w:styleId="746">
    <w:name w:val="题注 Char1"/>
    <w:qFormat/>
    <w:uiPriority w:val="0"/>
    <w:rPr>
      <w:rFonts w:ascii="Arial" w:hAnsi="Arial" w:eastAsia="黑体" w:cs="Arial"/>
      <w:sz w:val="20"/>
      <w:szCs w:val="20"/>
    </w:rPr>
  </w:style>
  <w:style w:type="character" w:customStyle="1" w:styleId="747">
    <w:name w:val="未处理的提及1"/>
    <w:unhideWhenUsed/>
    <w:qFormat/>
    <w:uiPriority w:val="99"/>
    <w:rPr>
      <w:color w:val="605E5C"/>
      <w:shd w:val="clear" w:color="auto" w:fill="E1DFDD"/>
    </w:rPr>
  </w:style>
  <w:style w:type="character" w:customStyle="1" w:styleId="748">
    <w:name w:val="Char Char32"/>
    <w:qFormat/>
    <w:uiPriority w:val="0"/>
    <w:rPr>
      <w:rFonts w:eastAsia="宋体"/>
      <w:sz w:val="21"/>
      <w:szCs w:val="24"/>
      <w:lang w:val="en-US" w:eastAsia="zh-CN" w:bidi="ar-SA"/>
    </w:rPr>
  </w:style>
  <w:style w:type="character" w:customStyle="1" w:styleId="749">
    <w:name w:val="WW8Num22z1"/>
    <w:qFormat/>
    <w:uiPriority w:val="0"/>
    <w:rPr>
      <w:rFonts w:ascii="Wingdings 2" w:hAnsi="Wingdings 2" w:cs="StarSymbol"/>
      <w:sz w:val="18"/>
      <w:szCs w:val="18"/>
    </w:rPr>
  </w:style>
  <w:style w:type="character" w:customStyle="1" w:styleId="750">
    <w:name w:val="正文文本缩进 字符1"/>
    <w:semiHidden/>
    <w:qFormat/>
    <w:uiPriority w:val="0"/>
    <w:rPr>
      <w:rFonts w:ascii="方正仿宋_GBK" w:hAnsi="Times New Roman" w:eastAsia="方正仿宋_GBK" w:cs="Times New Roman"/>
      <w:sz w:val="32"/>
      <w:szCs w:val="20"/>
    </w:rPr>
  </w:style>
  <w:style w:type="character" w:customStyle="1" w:styleId="751">
    <w:name w:val="WW8Num38z2"/>
    <w:qFormat/>
    <w:uiPriority w:val="0"/>
    <w:rPr>
      <w:rFonts w:ascii="StarSymbol" w:hAnsi="StarSymbol" w:cs="StarSymbol"/>
      <w:sz w:val="18"/>
      <w:szCs w:val="18"/>
    </w:rPr>
  </w:style>
  <w:style w:type="character" w:customStyle="1" w:styleId="752">
    <w:name w:val="样式 加粗"/>
    <w:qFormat/>
    <w:uiPriority w:val="0"/>
    <w:rPr>
      <w:rFonts w:hint="eastAsia" w:ascii="宋体" w:hAnsi="宋体" w:eastAsia="宋体"/>
      <w:b/>
      <w:bCs/>
      <w:lang w:val="en-US" w:eastAsia="zh-CN" w:bidi="ar-SA"/>
    </w:rPr>
  </w:style>
  <w:style w:type="character" w:customStyle="1" w:styleId="753">
    <w:name w:val="WW8Num18z2"/>
    <w:qFormat/>
    <w:uiPriority w:val="0"/>
    <w:rPr>
      <w:rFonts w:ascii="StarSymbol" w:hAnsi="StarSymbol" w:cs="StarSymbol"/>
      <w:sz w:val="18"/>
      <w:szCs w:val="18"/>
    </w:rPr>
  </w:style>
  <w:style w:type="character" w:customStyle="1" w:styleId="754">
    <w:name w:val="myp112"/>
    <w:qFormat/>
    <w:uiPriority w:val="0"/>
    <w:rPr>
      <w:rFonts w:hint="default"/>
      <w:color w:val="000000"/>
      <w:sz w:val="22"/>
      <w:szCs w:val="22"/>
      <w:u w:val="none"/>
    </w:rPr>
  </w:style>
  <w:style w:type="character" w:customStyle="1" w:styleId="755">
    <w:name w:val="fontstyle21"/>
    <w:qFormat/>
    <w:uiPriority w:val="0"/>
    <w:rPr>
      <w:rFonts w:hint="default" w:ascii="Arial" w:hAnsi="Arial" w:cs="Arial"/>
      <w:color w:val="000000"/>
      <w:sz w:val="24"/>
      <w:szCs w:val="24"/>
    </w:rPr>
  </w:style>
  <w:style w:type="character" w:customStyle="1" w:styleId="756">
    <w:name w:val="WW8Num2z1"/>
    <w:qFormat/>
    <w:uiPriority w:val="0"/>
    <w:rPr>
      <w:rFonts w:ascii="Wingdings 2" w:hAnsi="Wingdings 2" w:cs="StarSymbol"/>
      <w:sz w:val="18"/>
      <w:szCs w:val="18"/>
    </w:rPr>
  </w:style>
  <w:style w:type="character" w:customStyle="1" w:styleId="757">
    <w:name w:val="日期 字符1"/>
    <w:semiHidden/>
    <w:qFormat/>
    <w:uiPriority w:val="0"/>
    <w:rPr>
      <w:rFonts w:ascii="Times New Roman" w:hAnsi="Times New Roman" w:eastAsia="方正仿宋_GBK" w:cs="Times New Roman"/>
      <w:szCs w:val="20"/>
    </w:rPr>
  </w:style>
  <w:style w:type="character" w:customStyle="1" w:styleId="758">
    <w:name w:val="正文首行缩进 2 Char1"/>
    <w:qFormat/>
    <w:uiPriority w:val="0"/>
    <w:rPr>
      <w:rFonts w:hint="eastAsia" w:ascii="方正仿宋_GBK" w:eastAsia="方正仿宋_GBK"/>
      <w:sz w:val="32"/>
      <w:szCs w:val="28"/>
    </w:rPr>
  </w:style>
  <w:style w:type="character" w:customStyle="1" w:styleId="759">
    <w:name w:val="WW8Num35z0"/>
    <w:qFormat/>
    <w:uiPriority w:val="0"/>
    <w:rPr>
      <w:rFonts w:ascii="Wingdings" w:hAnsi="Wingdings" w:cs="StarSymbol"/>
      <w:sz w:val="18"/>
      <w:szCs w:val="18"/>
    </w:rPr>
  </w:style>
  <w:style w:type="character" w:customStyle="1" w:styleId="760">
    <w:name w:val="WW8Num12z2"/>
    <w:qFormat/>
    <w:uiPriority w:val="0"/>
    <w:rPr>
      <w:rFonts w:ascii="StarSymbol" w:hAnsi="StarSymbol" w:cs="StarSymbol"/>
      <w:sz w:val="18"/>
      <w:szCs w:val="18"/>
    </w:rPr>
  </w:style>
  <w:style w:type="character" w:customStyle="1" w:styleId="761">
    <w:name w:val="WW8Num16z0"/>
    <w:qFormat/>
    <w:uiPriority w:val="0"/>
    <w:rPr>
      <w:rFonts w:ascii="Wingdings" w:hAnsi="Wingdings" w:cs="StarSymbol"/>
      <w:sz w:val="18"/>
      <w:szCs w:val="18"/>
    </w:rPr>
  </w:style>
  <w:style w:type="character" w:customStyle="1" w:styleId="762">
    <w:name w:val="Bid_正文 Char"/>
    <w:qFormat/>
    <w:uiPriority w:val="0"/>
    <w:rPr>
      <w:sz w:val="24"/>
    </w:rPr>
  </w:style>
  <w:style w:type="character" w:customStyle="1" w:styleId="763">
    <w:name w:val="WW8Num13z0"/>
    <w:qFormat/>
    <w:uiPriority w:val="0"/>
    <w:rPr>
      <w:rFonts w:ascii="Wingdings" w:hAnsi="Wingdings" w:cs="StarSymbol"/>
      <w:sz w:val="18"/>
      <w:szCs w:val="18"/>
    </w:rPr>
  </w:style>
  <w:style w:type="character" w:customStyle="1" w:styleId="764">
    <w:name w:val="WW8Num37z0"/>
    <w:qFormat/>
    <w:uiPriority w:val="0"/>
    <w:rPr>
      <w:rFonts w:ascii="Wingdings" w:hAnsi="Wingdings" w:cs="StarSymbol"/>
      <w:sz w:val="18"/>
      <w:szCs w:val="18"/>
    </w:rPr>
  </w:style>
  <w:style w:type="character" w:customStyle="1" w:styleId="765">
    <w:name w:val="WW8Num37z1"/>
    <w:qFormat/>
    <w:uiPriority w:val="0"/>
    <w:rPr>
      <w:rFonts w:ascii="Wingdings 2" w:hAnsi="Wingdings 2" w:cs="StarSymbol"/>
      <w:sz w:val="18"/>
      <w:szCs w:val="18"/>
    </w:rPr>
  </w:style>
  <w:style w:type="character" w:customStyle="1" w:styleId="766">
    <w:name w:val="WW8Num34z0"/>
    <w:qFormat/>
    <w:uiPriority w:val="0"/>
    <w:rPr>
      <w:rFonts w:ascii="Wingdings" w:hAnsi="Wingdings" w:cs="StarSymbol"/>
      <w:sz w:val="18"/>
      <w:szCs w:val="18"/>
    </w:rPr>
  </w:style>
  <w:style w:type="character" w:customStyle="1" w:styleId="767">
    <w:name w:val="WW8Num17z0"/>
    <w:qFormat/>
    <w:uiPriority w:val="0"/>
    <w:rPr>
      <w:rFonts w:ascii="Wingdings" w:hAnsi="Wingdings"/>
    </w:rPr>
  </w:style>
  <w:style w:type="character" w:customStyle="1" w:styleId="768">
    <w:name w:val="WW8Num15z0"/>
    <w:qFormat/>
    <w:uiPriority w:val="0"/>
    <w:rPr>
      <w:rFonts w:ascii="Wingdings" w:hAnsi="Wingdings" w:cs="StarSymbol"/>
      <w:sz w:val="18"/>
      <w:szCs w:val="18"/>
    </w:rPr>
  </w:style>
  <w:style w:type="character" w:customStyle="1" w:styleId="769">
    <w:name w:val="WW8Num28z1"/>
    <w:qFormat/>
    <w:uiPriority w:val="0"/>
    <w:rPr>
      <w:rFonts w:ascii="Wingdings 2" w:hAnsi="Wingdings 2" w:cs="StarSymbol"/>
      <w:sz w:val="18"/>
      <w:szCs w:val="18"/>
    </w:rPr>
  </w:style>
  <w:style w:type="character" w:customStyle="1" w:styleId="770">
    <w:name w:val="WW8Num4z0"/>
    <w:qFormat/>
    <w:uiPriority w:val="0"/>
    <w:rPr>
      <w:rFonts w:ascii="Wingdings" w:hAnsi="Wingdings" w:cs="StarSymbol"/>
      <w:sz w:val="18"/>
      <w:szCs w:val="18"/>
    </w:rPr>
  </w:style>
  <w:style w:type="character" w:customStyle="1" w:styleId="771">
    <w:name w:val="style101"/>
    <w:qFormat/>
    <w:uiPriority w:val="0"/>
    <w:rPr>
      <w:rFonts w:hint="eastAsia" w:ascii="宋体" w:hAnsi="宋体" w:eastAsia="宋体"/>
      <w:b/>
      <w:bCs/>
      <w:color w:val="FFFFFF"/>
      <w:sz w:val="21"/>
      <w:szCs w:val="21"/>
      <w:lang w:val="en-US" w:eastAsia="zh-CN" w:bidi="ar-SA"/>
    </w:rPr>
  </w:style>
  <w:style w:type="character" w:customStyle="1" w:styleId="772">
    <w:name w:val="WW8Num5z0"/>
    <w:qFormat/>
    <w:uiPriority w:val="0"/>
    <w:rPr>
      <w:rFonts w:ascii="Wingdings" w:hAnsi="Wingdings" w:cs="StarSymbol"/>
      <w:sz w:val="18"/>
      <w:szCs w:val="18"/>
    </w:rPr>
  </w:style>
  <w:style w:type="character" w:customStyle="1" w:styleId="773">
    <w:name w:val="无首行缩进正文 Char"/>
    <w:qFormat/>
    <w:uiPriority w:val="0"/>
  </w:style>
  <w:style w:type="character" w:customStyle="1" w:styleId="774">
    <w:name w:val="批注框文本 Char2"/>
    <w:qFormat/>
    <w:uiPriority w:val="0"/>
    <w:rPr>
      <w:rFonts w:ascii="Times New Roman" w:hAnsi="Times New Roman" w:eastAsia="方正仿宋_GBK" w:cs="Times New Roman"/>
      <w:sz w:val="18"/>
      <w:szCs w:val="18"/>
    </w:rPr>
  </w:style>
  <w:style w:type="character" w:customStyle="1" w:styleId="775">
    <w:name w:val="WW8Num29z2"/>
    <w:qFormat/>
    <w:uiPriority w:val="0"/>
    <w:rPr>
      <w:rFonts w:ascii="StarSymbol" w:hAnsi="StarSymbol" w:cs="StarSymbol"/>
      <w:sz w:val="18"/>
      <w:szCs w:val="18"/>
    </w:rPr>
  </w:style>
  <w:style w:type="character" w:customStyle="1" w:styleId="776">
    <w:name w:val="WW8Num23z2"/>
    <w:qFormat/>
    <w:uiPriority w:val="0"/>
    <w:rPr>
      <w:rFonts w:ascii="StarSymbol" w:hAnsi="StarSymbol" w:cs="StarSymbol"/>
      <w:sz w:val="18"/>
      <w:szCs w:val="18"/>
    </w:rPr>
  </w:style>
  <w:style w:type="character" w:customStyle="1" w:styleId="777">
    <w:name w:val="WW8Num19z0"/>
    <w:qFormat/>
    <w:uiPriority w:val="0"/>
    <w:rPr>
      <w:rFonts w:ascii="Wingdings" w:hAnsi="Wingdings" w:cs="StarSymbol"/>
      <w:sz w:val="18"/>
      <w:szCs w:val="18"/>
    </w:rPr>
  </w:style>
  <w:style w:type="character" w:customStyle="1" w:styleId="778">
    <w:name w:val="WW8Num22z2"/>
    <w:qFormat/>
    <w:uiPriority w:val="0"/>
    <w:rPr>
      <w:rFonts w:ascii="StarSymbol" w:hAnsi="StarSymbol" w:cs="StarSymbol"/>
      <w:sz w:val="18"/>
      <w:szCs w:val="18"/>
    </w:rPr>
  </w:style>
  <w:style w:type="character" w:customStyle="1" w:styleId="779">
    <w:name w:val="WW8Num24z1"/>
    <w:qFormat/>
    <w:uiPriority w:val="0"/>
    <w:rPr>
      <w:rFonts w:ascii="Wingdings 2" w:hAnsi="Wingdings 2" w:cs="StarSymbol"/>
      <w:sz w:val="18"/>
      <w:szCs w:val="18"/>
    </w:rPr>
  </w:style>
  <w:style w:type="character" w:customStyle="1" w:styleId="780">
    <w:name w:val="标题 7 字符1"/>
    <w:qFormat/>
    <w:uiPriority w:val="9"/>
    <w:rPr>
      <w:rFonts w:ascii="Times New Roman" w:hAnsi="Times New Roman" w:eastAsia="方正仿宋_GBK" w:cs="Times New Roman"/>
      <w:b/>
      <w:bCs/>
      <w:sz w:val="24"/>
      <w:szCs w:val="24"/>
    </w:rPr>
  </w:style>
  <w:style w:type="character" w:customStyle="1" w:styleId="781">
    <w:name w:val="标题 6 字符1"/>
    <w:qFormat/>
    <w:uiPriority w:val="9"/>
    <w:rPr>
      <w:rFonts w:ascii="仿宋" w:hAnsi="仿宋" w:eastAsia="仿宋"/>
      <w:bCs/>
      <w:sz w:val="32"/>
      <w:szCs w:val="32"/>
    </w:rPr>
  </w:style>
  <w:style w:type="character" w:customStyle="1" w:styleId="782">
    <w:name w:val="WW8Num39z1"/>
    <w:qFormat/>
    <w:uiPriority w:val="0"/>
    <w:rPr>
      <w:rFonts w:ascii="Wingdings 2" w:hAnsi="Wingdings 2" w:cs="StarSymbol"/>
      <w:sz w:val="18"/>
      <w:szCs w:val="18"/>
    </w:rPr>
  </w:style>
  <w:style w:type="character" w:customStyle="1" w:styleId="783">
    <w:name w:val="apple-style-span"/>
    <w:qFormat/>
    <w:uiPriority w:val="0"/>
  </w:style>
  <w:style w:type="character" w:customStyle="1" w:styleId="784">
    <w:name w:val="注×： Char"/>
    <w:link w:val="785"/>
    <w:qFormat/>
    <w:uiPriority w:val="0"/>
    <w:rPr>
      <w:rFonts w:ascii="宋体"/>
      <w:sz w:val="18"/>
    </w:rPr>
  </w:style>
  <w:style w:type="paragraph" w:customStyle="1" w:styleId="785">
    <w:name w:val="注×："/>
    <w:link w:val="784"/>
    <w:qFormat/>
    <w:uiPriority w:val="0"/>
    <w:pPr>
      <w:widowControl w:val="0"/>
      <w:tabs>
        <w:tab w:val="left" w:pos="630"/>
        <w:tab w:val="left" w:pos="900"/>
      </w:tabs>
      <w:ind w:left="900" w:hanging="500"/>
      <w:jc w:val="both"/>
    </w:pPr>
    <w:rPr>
      <w:rFonts w:hint="default" w:ascii="宋体" w:hAnsiTheme="minorHAnsi" w:eastAsiaTheme="minorEastAsia" w:cstheme="minorBidi"/>
      <w:sz w:val="18"/>
      <w:szCs w:val="22"/>
      <w:lang w:val="en-US" w:eastAsia="zh-CN" w:bidi="ar-SA"/>
    </w:rPr>
  </w:style>
  <w:style w:type="character" w:customStyle="1" w:styleId="786">
    <w:name w:val="附录公式 Char"/>
    <w:link w:val="787"/>
    <w:qFormat/>
    <w:uiPriority w:val="0"/>
    <w:rPr>
      <w:rFonts w:ascii="宋体"/>
    </w:rPr>
  </w:style>
  <w:style w:type="paragraph" w:customStyle="1" w:styleId="787">
    <w:name w:val="附录公式"/>
    <w:basedOn w:val="328"/>
    <w:next w:val="328"/>
    <w:link w:val="786"/>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8">
    <w:name w:val="附录图标题 Char"/>
    <w:link w:val="789"/>
    <w:qFormat/>
    <w:uiPriority w:val="0"/>
    <w:rPr>
      <w:rFonts w:ascii="黑体" w:eastAsia="黑体"/>
    </w:rPr>
  </w:style>
  <w:style w:type="paragraph" w:customStyle="1" w:styleId="789">
    <w:name w:val="附录图标题"/>
    <w:next w:val="328"/>
    <w:link w:val="788"/>
    <w:qFormat/>
    <w:uiPriority w:val="0"/>
    <w:pPr>
      <w:jc w:val="center"/>
    </w:pPr>
    <w:rPr>
      <w:rFonts w:hint="default" w:ascii="黑体" w:eastAsia="黑体" w:hAnsiTheme="minorHAnsi" w:cstheme="minorBidi"/>
      <w:sz w:val="21"/>
      <w:szCs w:val="22"/>
      <w:lang w:val="en-US" w:eastAsia="zh-CN" w:bidi="ar-SA"/>
    </w:rPr>
  </w:style>
  <w:style w:type="character" w:customStyle="1" w:styleId="790">
    <w:name w:val="附录章标题 Char"/>
    <w:link w:val="791"/>
    <w:qFormat/>
    <w:uiPriority w:val="0"/>
    <w:rPr>
      <w:rFonts w:ascii="黑体" w:eastAsia="黑体"/>
    </w:rPr>
  </w:style>
  <w:style w:type="paragraph" w:customStyle="1" w:styleId="791">
    <w:name w:val="附录章标题"/>
    <w:next w:val="328"/>
    <w:link w:val="790"/>
    <w:qFormat/>
    <w:uiPriority w:val="0"/>
    <w:pPr>
      <w:tabs>
        <w:tab w:val="left" w:pos="567"/>
      </w:tabs>
      <w:ind w:left="567" w:hanging="567"/>
      <w:jc w:val="both"/>
      <w:outlineLvl w:val="1"/>
    </w:pPr>
    <w:rPr>
      <w:rFonts w:hint="default" w:ascii="黑体" w:eastAsia="黑体" w:hAnsiTheme="minorHAnsi" w:cstheme="minorBidi"/>
      <w:sz w:val="21"/>
      <w:szCs w:val="22"/>
      <w:lang w:val="en-US" w:eastAsia="zh-CN" w:bidi="ar-SA"/>
    </w:rPr>
  </w:style>
  <w:style w:type="character" w:customStyle="1" w:styleId="792">
    <w:name w:val="附录一级条标题 Char"/>
    <w:link w:val="793"/>
    <w:qFormat/>
    <w:uiPriority w:val="0"/>
    <w:rPr>
      <w:rFonts w:ascii="黑体" w:eastAsia="黑体"/>
    </w:rPr>
  </w:style>
  <w:style w:type="paragraph" w:customStyle="1" w:styleId="793">
    <w:name w:val="附录一级条标题"/>
    <w:basedOn w:val="791"/>
    <w:next w:val="328"/>
    <w:link w:val="792"/>
    <w:qFormat/>
    <w:uiPriority w:val="0"/>
    <w:pPr>
      <w:ind w:left="0" w:firstLine="0"/>
      <w:outlineLvl w:val="2"/>
    </w:pPr>
  </w:style>
  <w:style w:type="character" w:customStyle="1" w:styleId="794">
    <w:name w:val="首示例 Char"/>
    <w:link w:val="795"/>
    <w:qFormat/>
    <w:uiPriority w:val="0"/>
    <w:rPr>
      <w:rFonts w:ascii="宋体" w:hAnsi="宋体"/>
      <w:sz w:val="18"/>
      <w:szCs w:val="18"/>
    </w:rPr>
  </w:style>
  <w:style w:type="paragraph" w:customStyle="1" w:styleId="795">
    <w:name w:val="首示例"/>
    <w:next w:val="328"/>
    <w:link w:val="794"/>
    <w:qFormat/>
    <w:uiPriority w:val="0"/>
    <w:pPr>
      <w:tabs>
        <w:tab w:val="left" w:pos="360"/>
      </w:tabs>
      <w:ind w:left="900"/>
    </w:pPr>
    <w:rPr>
      <w:rFonts w:hint="default" w:ascii="宋体" w:hAnsi="宋体" w:eastAsiaTheme="minorEastAsia" w:cstheme="minorBidi"/>
      <w:sz w:val="18"/>
      <w:szCs w:val="18"/>
      <w:lang w:val="en-US" w:eastAsia="zh-CN" w:bidi="ar-SA"/>
    </w:rPr>
  </w:style>
  <w:style w:type="character" w:customStyle="1" w:styleId="796">
    <w:name w:val="无间隔 字符"/>
    <w:link w:val="797"/>
    <w:qFormat/>
    <w:uiPriority w:val="0"/>
    <w:rPr>
      <w:rFonts w:ascii="Calibri" w:hAnsi="Calibri"/>
    </w:rPr>
  </w:style>
  <w:style w:type="paragraph" w:customStyle="1" w:styleId="797">
    <w:name w:val="无间隔1"/>
    <w:link w:val="796"/>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798">
    <w:name w:val="标题 Char"/>
    <w:basedOn w:val="73"/>
    <w:link w:val="65"/>
    <w:qFormat/>
    <w:uiPriority w:val="10"/>
    <w:rPr>
      <w:rFonts w:eastAsia="宋体" w:asciiTheme="majorHAnsi" w:hAnsiTheme="majorHAnsi" w:cstheme="majorBidi"/>
      <w:b/>
      <w:bCs/>
      <w:sz w:val="32"/>
      <w:szCs w:val="32"/>
    </w:rPr>
  </w:style>
  <w:style w:type="character" w:customStyle="1" w:styleId="799">
    <w:name w:val="文档结构图 Char"/>
    <w:basedOn w:val="73"/>
    <w:link w:val="21"/>
    <w:semiHidden/>
    <w:qFormat/>
    <w:uiPriority w:val="99"/>
    <w:rPr>
      <w:rFonts w:ascii="宋体" w:hAnsi="Times New Roman" w:eastAsia="宋体" w:cs="Times New Roman"/>
      <w:sz w:val="18"/>
      <w:szCs w:val="18"/>
    </w:rPr>
  </w:style>
  <w:style w:type="character" w:customStyle="1" w:styleId="800">
    <w:name w:val="日期 Char"/>
    <w:basedOn w:val="73"/>
    <w:link w:val="42"/>
    <w:semiHidden/>
    <w:qFormat/>
    <w:uiPriority w:val="99"/>
    <w:rPr>
      <w:rFonts w:ascii="Times New Roman" w:hAnsi="Times New Roman" w:eastAsia="宋体" w:cs="Times New Roman"/>
      <w:szCs w:val="24"/>
    </w:rPr>
  </w:style>
  <w:style w:type="character" w:customStyle="1" w:styleId="801">
    <w:name w:val="HTML 地址 Char1"/>
    <w:basedOn w:val="73"/>
    <w:link w:val="34"/>
    <w:semiHidden/>
    <w:qFormat/>
    <w:uiPriority w:val="99"/>
    <w:rPr>
      <w:rFonts w:ascii="Times New Roman" w:hAnsi="Times New Roman" w:eastAsia="宋体" w:cs="Times New Roman"/>
      <w:i/>
      <w:iCs/>
      <w:szCs w:val="24"/>
    </w:rPr>
  </w:style>
  <w:style w:type="character" w:customStyle="1" w:styleId="802">
    <w:name w:val="纯文本 Char"/>
    <w:basedOn w:val="73"/>
    <w:link w:val="38"/>
    <w:qFormat/>
    <w:uiPriority w:val="99"/>
    <w:rPr>
      <w:rFonts w:ascii="宋体" w:hAnsi="Courier New" w:eastAsia="宋体" w:cs="Courier New"/>
      <w:szCs w:val="21"/>
    </w:rPr>
  </w:style>
  <w:style w:type="character" w:customStyle="1" w:styleId="803">
    <w:name w:val="HTML 预设格式 Char1"/>
    <w:basedOn w:val="73"/>
    <w:link w:val="62"/>
    <w:semiHidden/>
    <w:qFormat/>
    <w:uiPriority w:val="99"/>
    <w:rPr>
      <w:rFonts w:ascii="Courier New" w:hAnsi="Courier New" w:eastAsia="宋体" w:cs="Courier New"/>
      <w:sz w:val="20"/>
      <w:szCs w:val="20"/>
    </w:rPr>
  </w:style>
  <w:style w:type="character" w:customStyle="1" w:styleId="804">
    <w:name w:val="脚注文本 Char"/>
    <w:basedOn w:val="73"/>
    <w:link w:val="53"/>
    <w:semiHidden/>
    <w:qFormat/>
    <w:uiPriority w:val="99"/>
    <w:rPr>
      <w:rFonts w:ascii="Times New Roman" w:hAnsi="Times New Roman" w:eastAsia="宋体" w:cs="Times New Roman"/>
      <w:sz w:val="18"/>
      <w:szCs w:val="18"/>
    </w:rPr>
  </w:style>
  <w:style w:type="character" w:customStyle="1" w:styleId="805">
    <w:name w:val="批注文字 Char"/>
    <w:basedOn w:val="73"/>
    <w:link w:val="22"/>
    <w:semiHidden/>
    <w:qFormat/>
    <w:uiPriority w:val="99"/>
    <w:rPr>
      <w:rFonts w:ascii="Times New Roman" w:hAnsi="Times New Roman" w:eastAsia="宋体" w:cs="Times New Roman"/>
      <w:szCs w:val="24"/>
    </w:rPr>
  </w:style>
  <w:style w:type="character" w:customStyle="1" w:styleId="806">
    <w:name w:val="正文文本缩进 Char"/>
    <w:basedOn w:val="73"/>
    <w:link w:val="29"/>
    <w:semiHidden/>
    <w:qFormat/>
    <w:uiPriority w:val="99"/>
    <w:rPr>
      <w:rFonts w:ascii="Times New Roman" w:hAnsi="Times New Roman" w:eastAsia="宋体" w:cs="Times New Roman"/>
      <w:szCs w:val="24"/>
    </w:rPr>
  </w:style>
  <w:style w:type="character" w:customStyle="1" w:styleId="807">
    <w:name w:val="正文文本 Char"/>
    <w:basedOn w:val="73"/>
    <w:link w:val="28"/>
    <w:semiHidden/>
    <w:qFormat/>
    <w:uiPriority w:val="99"/>
    <w:rPr>
      <w:rFonts w:ascii="Times New Roman" w:hAnsi="Times New Roman" w:eastAsia="宋体" w:cs="Times New Roman"/>
      <w:szCs w:val="24"/>
    </w:rPr>
  </w:style>
  <w:style w:type="character" w:customStyle="1" w:styleId="808">
    <w:name w:val="正文文本缩进 2 Char"/>
    <w:basedOn w:val="73"/>
    <w:link w:val="43"/>
    <w:semiHidden/>
    <w:qFormat/>
    <w:uiPriority w:val="99"/>
    <w:rPr>
      <w:rFonts w:ascii="Times New Roman" w:hAnsi="Times New Roman" w:eastAsia="宋体" w:cs="Times New Roman"/>
      <w:szCs w:val="24"/>
    </w:rPr>
  </w:style>
  <w:style w:type="character" w:customStyle="1" w:styleId="809">
    <w:name w:val="正文文本 3 Char"/>
    <w:basedOn w:val="73"/>
    <w:link w:val="26"/>
    <w:semiHidden/>
    <w:qFormat/>
    <w:uiPriority w:val="99"/>
    <w:rPr>
      <w:rFonts w:ascii="Times New Roman" w:hAnsi="Times New Roman" w:eastAsia="宋体" w:cs="Times New Roman"/>
      <w:sz w:val="16"/>
      <w:szCs w:val="16"/>
    </w:rPr>
  </w:style>
  <w:style w:type="character" w:customStyle="1" w:styleId="810">
    <w:name w:val="正文文本缩进 3 Char"/>
    <w:basedOn w:val="73"/>
    <w:link w:val="55"/>
    <w:semiHidden/>
    <w:qFormat/>
    <w:uiPriority w:val="99"/>
    <w:rPr>
      <w:rFonts w:ascii="Times New Roman" w:hAnsi="Times New Roman" w:eastAsia="宋体" w:cs="Times New Roman"/>
      <w:sz w:val="16"/>
      <w:szCs w:val="16"/>
    </w:rPr>
  </w:style>
  <w:style w:type="character" w:customStyle="1" w:styleId="811">
    <w:name w:val="注释标题 Char2"/>
    <w:basedOn w:val="73"/>
    <w:link w:val="14"/>
    <w:semiHidden/>
    <w:qFormat/>
    <w:uiPriority w:val="99"/>
    <w:rPr>
      <w:rFonts w:ascii="Times New Roman" w:hAnsi="Times New Roman" w:eastAsia="宋体" w:cs="Times New Roman"/>
      <w:szCs w:val="24"/>
    </w:rPr>
  </w:style>
  <w:style w:type="character" w:customStyle="1" w:styleId="812">
    <w:name w:val="批注主题 Char"/>
    <w:basedOn w:val="805"/>
    <w:link w:val="66"/>
    <w:semiHidden/>
    <w:qFormat/>
    <w:uiPriority w:val="99"/>
    <w:rPr>
      <w:rFonts w:ascii="Times New Roman" w:hAnsi="Times New Roman" w:eastAsia="宋体" w:cs="Times New Roman"/>
      <w:b/>
      <w:bCs/>
      <w:szCs w:val="24"/>
    </w:rPr>
  </w:style>
  <w:style w:type="character" w:customStyle="1" w:styleId="813">
    <w:name w:val="批注框文本 Char"/>
    <w:basedOn w:val="73"/>
    <w:link w:val="45"/>
    <w:semiHidden/>
    <w:qFormat/>
    <w:uiPriority w:val="99"/>
    <w:rPr>
      <w:rFonts w:ascii="Times New Roman" w:hAnsi="Times New Roman" w:eastAsia="宋体" w:cs="Times New Roman"/>
      <w:sz w:val="18"/>
      <w:szCs w:val="18"/>
    </w:rPr>
  </w:style>
  <w:style w:type="character" w:customStyle="1" w:styleId="814">
    <w:name w:val="正文文本 2 Char"/>
    <w:basedOn w:val="73"/>
    <w:link w:val="61"/>
    <w:semiHidden/>
    <w:qFormat/>
    <w:uiPriority w:val="99"/>
    <w:rPr>
      <w:rFonts w:ascii="Times New Roman" w:hAnsi="Times New Roman" w:eastAsia="宋体" w:cs="Times New Roman"/>
      <w:szCs w:val="24"/>
    </w:rPr>
  </w:style>
  <w:style w:type="character" w:customStyle="1" w:styleId="815">
    <w:name w:val="称呼 Char2"/>
    <w:basedOn w:val="73"/>
    <w:link w:val="25"/>
    <w:semiHidden/>
    <w:qFormat/>
    <w:uiPriority w:val="99"/>
    <w:rPr>
      <w:rFonts w:ascii="Times New Roman" w:hAnsi="Times New Roman" w:eastAsia="宋体" w:cs="Times New Roman"/>
      <w:szCs w:val="24"/>
    </w:rPr>
  </w:style>
  <w:style w:type="character" w:customStyle="1" w:styleId="816">
    <w:name w:val="副标题 Char"/>
    <w:basedOn w:val="73"/>
    <w:link w:val="52"/>
    <w:qFormat/>
    <w:uiPriority w:val="11"/>
    <w:rPr>
      <w:rFonts w:eastAsia="宋体" w:asciiTheme="majorHAnsi" w:hAnsiTheme="majorHAnsi" w:cstheme="majorBidi"/>
      <w:b/>
      <w:bCs/>
      <w:sz w:val="32"/>
      <w:szCs w:val="32"/>
    </w:rPr>
  </w:style>
  <w:style w:type="character" w:customStyle="1" w:styleId="817">
    <w:name w:val="尾注文本 Char"/>
    <w:basedOn w:val="73"/>
    <w:link w:val="44"/>
    <w:semiHidden/>
    <w:qFormat/>
    <w:uiPriority w:val="99"/>
    <w:rPr>
      <w:rFonts w:ascii="Times New Roman" w:hAnsi="Times New Roman" w:eastAsia="宋体" w:cs="Times New Roman"/>
      <w:szCs w:val="24"/>
    </w:rPr>
  </w:style>
  <w:style w:type="paragraph" w:customStyle="1" w:styleId="818">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9">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0">
    <w:name w:val="标准书眉一"/>
    <w:qFormat/>
    <w:uiPriority w:val="0"/>
    <w:pPr>
      <w:jc w:val="both"/>
    </w:pPr>
    <w:rPr>
      <w:rFonts w:hint="default" w:ascii="Times New Roman" w:hAnsi="Times New Roman" w:eastAsia="宋体" w:cs="Times New Roman"/>
      <w:lang w:val="en-US" w:eastAsia="zh-CN" w:bidi="ar-SA"/>
    </w:rPr>
  </w:style>
  <w:style w:type="paragraph" w:customStyle="1" w:styleId="821">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2">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23">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824">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5">
    <w:name w:val="三级无标题条"/>
    <w:basedOn w:val="1"/>
    <w:qFormat/>
    <w:uiPriority w:val="0"/>
    <w:pPr>
      <w:ind w:hanging="420"/>
    </w:pPr>
  </w:style>
  <w:style w:type="paragraph" w:customStyle="1" w:styleId="826">
    <w:name w:val="列出段落3"/>
    <w:basedOn w:val="1"/>
    <w:qFormat/>
    <w:uiPriority w:val="99"/>
    <w:pPr>
      <w:ind w:firstLine="420"/>
    </w:pPr>
    <w:rPr>
      <w:rFonts w:ascii="Calibri" w:hAnsi="Calibri"/>
      <w:szCs w:val="22"/>
    </w:rPr>
  </w:style>
  <w:style w:type="paragraph" w:customStyle="1" w:styleId="827">
    <w:name w:val="参考文献、索引标题"/>
    <w:basedOn w:val="828"/>
    <w:next w:val="1"/>
    <w:qFormat/>
    <w:uiPriority w:val="0"/>
    <w:pPr>
      <w:tabs>
        <w:tab w:val="left" w:pos="425"/>
      </w:tabs>
      <w:spacing w:after="200"/>
    </w:pPr>
    <w:rPr>
      <w:sz w:val="21"/>
    </w:rPr>
  </w:style>
  <w:style w:type="paragraph" w:customStyle="1" w:styleId="828">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29">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0">
    <w:name w:val="小四缩进"/>
    <w:basedOn w:val="1"/>
    <w:qFormat/>
    <w:uiPriority w:val="0"/>
    <w:pPr>
      <w:spacing w:line="360" w:lineRule="auto"/>
      <w:ind w:firstLine="480"/>
    </w:pPr>
    <w:rPr>
      <w:sz w:val="24"/>
    </w:rPr>
  </w:style>
  <w:style w:type="paragraph" w:customStyle="1" w:styleId="831">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2">
    <w:name w:val="示例"/>
    <w:next w:val="328"/>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33">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34">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5">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6">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7">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8">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9">
    <w:name w:val="正文文本 31"/>
    <w:basedOn w:val="1"/>
    <w:qFormat/>
    <w:uiPriority w:val="0"/>
    <w:rPr>
      <w:rFonts w:ascii="仿宋_GB2312" w:hAnsi="Arial" w:eastAsia="仿宋_GB2312"/>
      <w:sz w:val="32"/>
      <w:szCs w:val="20"/>
    </w:rPr>
  </w:style>
  <w:style w:type="paragraph" w:customStyle="1" w:styleId="840">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41">
    <w:name w:val="实施日期"/>
    <w:basedOn w:val="842"/>
    <w:qFormat/>
    <w:uiPriority w:val="0"/>
    <w:pPr>
      <w:framePr w:hSpace="0" w:wrap="around" w:xAlign="right"/>
      <w:ind w:left="2580" w:hanging="420"/>
      <w:jc w:val="right"/>
    </w:pPr>
  </w:style>
  <w:style w:type="paragraph" w:customStyle="1" w:styleId="842">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843">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4">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5">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6">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7">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8">
    <w:name w:val="无间隔11"/>
    <w:next w:val="797"/>
    <w:qFormat/>
    <w:uiPriority w:val="1"/>
    <w:rPr>
      <w:rFonts w:hint="default" w:ascii="Calibri" w:hAnsi="Calibri" w:eastAsia="宋体" w:cs="Times New Roman"/>
      <w:sz w:val="22"/>
      <w:szCs w:val="22"/>
      <w:lang w:val="en-US" w:eastAsia="zh-CN" w:bidi="ar-SA"/>
    </w:rPr>
  </w:style>
  <w:style w:type="paragraph" w:customStyle="1" w:styleId="849">
    <w:name w:val="标准"/>
    <w:basedOn w:val="1"/>
    <w:qFormat/>
    <w:uiPriority w:val="0"/>
    <w:pPr>
      <w:spacing w:line="240" w:lineRule="atLeast"/>
    </w:pPr>
    <w:rPr>
      <w:rFonts w:eastAsia="KaiTi_GB2312"/>
      <w:sz w:val="24"/>
      <w:szCs w:val="20"/>
    </w:rPr>
  </w:style>
  <w:style w:type="paragraph" w:customStyle="1" w:styleId="850">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1">
    <w:name w:val="四级条标题"/>
    <w:basedOn w:val="679"/>
    <w:next w:val="328"/>
    <w:qFormat/>
    <w:uiPriority w:val="0"/>
    <w:pPr>
      <w:ind w:left="2520" w:hanging="420"/>
      <w:outlineLvl w:val="5"/>
    </w:pPr>
  </w:style>
  <w:style w:type="paragraph" w:customStyle="1" w:styleId="852">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853">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4">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6">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8">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859">
    <w:name w:val="正文(首行缩进)"/>
    <w:basedOn w:val="1"/>
    <w:qFormat/>
    <w:uiPriority w:val="0"/>
    <w:pPr>
      <w:spacing w:line="360" w:lineRule="auto"/>
      <w:ind w:firstLine="480"/>
      <w:jc w:val="left"/>
    </w:pPr>
    <w:rPr>
      <w:rFonts w:ascii="KaiTi_GB2312" w:hAnsi="宋体" w:eastAsia="KaiTi_GB2312"/>
      <w:color w:val="000000"/>
      <w:sz w:val="24"/>
    </w:rPr>
  </w:style>
  <w:style w:type="paragraph" w:customStyle="1" w:styleId="860">
    <w:name w:val="批注主题2"/>
    <w:basedOn w:val="22"/>
    <w:next w:val="22"/>
    <w:qFormat/>
    <w:uiPriority w:val="0"/>
    <w:rPr>
      <w:b/>
      <w:bCs/>
    </w:rPr>
  </w:style>
  <w:style w:type="paragraph" w:customStyle="1" w:styleId="861">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62">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63">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4">
    <w:name w:val="条文脚注"/>
    <w:basedOn w:val="53"/>
    <w:qFormat/>
    <w:uiPriority w:val="0"/>
    <w:pPr>
      <w:ind w:left="780" w:hanging="360"/>
      <w:jc w:val="both"/>
    </w:pPr>
    <w:rPr>
      <w:rFonts w:ascii="宋体" w:hAnsi="Times New Roman"/>
    </w:rPr>
  </w:style>
  <w:style w:type="paragraph" w:customStyle="1" w:styleId="865">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6">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7">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8">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9">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70">
    <w:name w:val="标题4"/>
    <w:basedOn w:val="4"/>
    <w:qFormat/>
    <w:uiPriority w:val="0"/>
    <w:pPr>
      <w:spacing w:before="120" w:after="120" w:line="415" w:lineRule="auto"/>
      <w:jc w:val="center"/>
    </w:pPr>
    <w:rPr>
      <w:rFonts w:eastAsia="仿宋_GB2312"/>
    </w:rPr>
  </w:style>
  <w:style w:type="paragraph" w:customStyle="1" w:styleId="871">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2">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73">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874">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5">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6">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877">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8">
    <w:name w:val="样式4"/>
    <w:basedOn w:val="1"/>
    <w:qFormat/>
    <w:uiPriority w:val="0"/>
    <w:pPr>
      <w:spacing w:line="440" w:lineRule="exact"/>
      <w:ind w:left="-2"/>
    </w:pPr>
    <w:rPr>
      <w:rFonts w:ascii="宋体" w:hAnsi="宋体"/>
      <w:sz w:val="28"/>
    </w:rPr>
  </w:style>
  <w:style w:type="paragraph" w:customStyle="1" w:styleId="879">
    <w:name w:val="Char2"/>
    <w:basedOn w:val="1"/>
    <w:qFormat/>
    <w:uiPriority w:val="0"/>
    <w:pPr>
      <w:tabs>
        <w:tab w:val="left" w:pos="360"/>
      </w:tabs>
    </w:pPr>
    <w:rPr>
      <w:sz w:val="24"/>
    </w:rPr>
  </w:style>
  <w:style w:type="paragraph" w:customStyle="1" w:styleId="880">
    <w:name w:val="正文文本缩进1"/>
    <w:basedOn w:val="1"/>
    <w:qFormat/>
    <w:uiPriority w:val="0"/>
    <w:pPr>
      <w:ind w:firstLine="645"/>
    </w:pPr>
    <w:rPr>
      <w:rFonts w:ascii="KaiTi_GB2312" w:eastAsia="KaiTi_GB2312"/>
      <w:sz w:val="32"/>
      <w:szCs w:val="20"/>
    </w:rPr>
  </w:style>
  <w:style w:type="paragraph" w:customStyle="1" w:styleId="881">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2">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3">
    <w:name w:val="列表2"/>
    <w:basedOn w:val="1"/>
    <w:qFormat/>
    <w:uiPriority w:val="0"/>
    <w:pPr>
      <w:ind w:left="200" w:hanging="200"/>
    </w:pPr>
  </w:style>
  <w:style w:type="paragraph" w:customStyle="1" w:styleId="884">
    <w:name w:val="Char Char1 Char Char Char Char Char Char Char Char"/>
    <w:basedOn w:val="1"/>
    <w:qFormat/>
    <w:uiPriority w:val="0"/>
    <w:pPr>
      <w:spacing w:line="360" w:lineRule="auto"/>
    </w:pPr>
  </w:style>
  <w:style w:type="paragraph" w:customStyle="1" w:styleId="885">
    <w:name w:val="正文4"/>
    <w:basedOn w:val="1"/>
    <w:qFormat/>
    <w:uiPriority w:val="0"/>
    <w:pPr>
      <w:spacing w:line="360" w:lineRule="auto"/>
      <w:ind w:firstLine="480"/>
    </w:pPr>
    <w:rPr>
      <w:rFonts w:ascii="KaiTi_GB2312" w:hAnsi="宋体" w:eastAsia="KaiTi_GB2312"/>
      <w:sz w:val="24"/>
      <w:szCs w:val="20"/>
    </w:rPr>
  </w:style>
  <w:style w:type="paragraph" w:customStyle="1" w:styleId="886">
    <w:name w:val="封面标准号2"/>
    <w:basedOn w:val="876"/>
    <w:qFormat/>
    <w:uiPriority w:val="0"/>
    <w:pPr>
      <w:framePr w:w="9138" w:h="1244" w:hRule="exact" w:wrap="around" w:vAnchor="page" w:hAnchor="margin" w:y="2908"/>
      <w:spacing w:before="357" w:line="280" w:lineRule="exact"/>
    </w:pPr>
  </w:style>
  <w:style w:type="paragraph" w:customStyle="1" w:styleId="887">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8">
    <w:name w:val="日期3"/>
    <w:basedOn w:val="1"/>
    <w:next w:val="1"/>
    <w:qFormat/>
    <w:uiPriority w:val="0"/>
    <w:pPr>
      <w:ind w:left="100"/>
    </w:pPr>
    <w:rPr>
      <w:rFonts w:ascii="仿宋_GB2312" w:eastAsia="仿宋_GB2312"/>
      <w:b/>
      <w:sz w:val="36"/>
    </w:rPr>
  </w:style>
  <w:style w:type="paragraph" w:customStyle="1" w:styleId="889">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90">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1">
    <w:name w:val="批注主题1"/>
    <w:basedOn w:val="22"/>
    <w:next w:val="22"/>
    <w:qFormat/>
    <w:uiPriority w:val="0"/>
    <w:rPr>
      <w:b/>
      <w:bCs/>
    </w:rPr>
  </w:style>
  <w:style w:type="paragraph" w:customStyle="1" w:styleId="892">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93">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894">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5">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6">
    <w:name w:val="列出段落11"/>
    <w:basedOn w:val="1"/>
    <w:qFormat/>
    <w:uiPriority w:val="0"/>
    <w:pPr>
      <w:ind w:firstLine="420"/>
    </w:pPr>
  </w:style>
  <w:style w:type="paragraph" w:customStyle="1" w:styleId="897">
    <w:name w:val="Style Heading 2 节 + Before:  0.35 line After:  0.35 line"/>
    <w:basedOn w:val="898"/>
    <w:qFormat/>
    <w:uiPriority w:val="0"/>
    <w:pPr>
      <w:tabs>
        <w:tab w:val="left" w:pos="576"/>
      </w:tabs>
      <w:ind w:left="0" w:firstLine="0"/>
    </w:pPr>
    <w:rPr>
      <w:szCs w:val="20"/>
    </w:rPr>
  </w:style>
  <w:style w:type="paragraph" w:customStyle="1" w:styleId="898">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899">
    <w:name w:val="正文文本 32"/>
    <w:basedOn w:val="1"/>
    <w:qFormat/>
    <w:uiPriority w:val="0"/>
    <w:rPr>
      <w:rFonts w:ascii="仿宋_GB2312" w:hAnsi="Arial" w:eastAsia="仿宋_GB2312"/>
      <w:sz w:val="32"/>
      <w:szCs w:val="20"/>
    </w:rPr>
  </w:style>
  <w:style w:type="paragraph" w:customStyle="1" w:styleId="900">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01">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03">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4">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5">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6">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7">
    <w:name w:val="GP正文(首行缩进)"/>
    <w:basedOn w:val="1"/>
    <w:qFormat/>
    <w:uiPriority w:val="0"/>
    <w:pPr>
      <w:spacing w:line="360" w:lineRule="auto"/>
      <w:ind w:firstLine="200"/>
      <w:jc w:val="left"/>
    </w:pPr>
    <w:rPr>
      <w:sz w:val="24"/>
      <w:szCs w:val="21"/>
    </w:rPr>
  </w:style>
  <w:style w:type="paragraph" w:customStyle="1" w:styleId="908">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10">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11">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1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13">
    <w:name w:val="正文文本 21"/>
    <w:basedOn w:val="1"/>
    <w:qFormat/>
    <w:uiPriority w:val="0"/>
    <w:pPr>
      <w:spacing w:after="120" w:line="480" w:lineRule="auto"/>
    </w:pPr>
  </w:style>
  <w:style w:type="paragraph" w:customStyle="1" w:styleId="914">
    <w:name w:val="五级条标题"/>
    <w:basedOn w:val="851"/>
    <w:next w:val="328"/>
    <w:qFormat/>
    <w:uiPriority w:val="0"/>
    <w:pPr>
      <w:tabs>
        <w:tab w:val="left" w:pos="1800"/>
        <w:tab w:val="clear" w:pos="780"/>
      </w:tabs>
      <w:ind w:left="1276" w:hanging="1276"/>
      <w:outlineLvl w:val="6"/>
    </w:pPr>
  </w:style>
  <w:style w:type="paragraph" w:customStyle="1" w:styleId="915">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6">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7">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8">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9">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20">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21">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2">
    <w:name w:val="封面正文"/>
    <w:qFormat/>
    <w:uiPriority w:val="0"/>
    <w:pPr>
      <w:jc w:val="both"/>
    </w:pPr>
    <w:rPr>
      <w:rFonts w:hint="default" w:ascii="Times New Roman" w:hAnsi="Times New Roman" w:eastAsia="宋体" w:cs="Times New Roman"/>
      <w:lang w:val="en-US" w:eastAsia="zh-CN" w:bidi="ar-SA"/>
    </w:rPr>
  </w:style>
  <w:style w:type="paragraph" w:customStyle="1" w:styleId="923">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4">
    <w:name w:val="制作人文字"/>
    <w:basedOn w:val="1"/>
    <w:qFormat/>
    <w:uiPriority w:val="0"/>
    <w:rPr>
      <w:rFonts w:ascii="Arial" w:hAnsi="Arial" w:eastAsia="仿宋_GB2312"/>
      <w:bCs/>
      <w:sz w:val="28"/>
      <w:szCs w:val="20"/>
    </w:rPr>
  </w:style>
  <w:style w:type="paragraph" w:customStyle="1" w:styleId="925">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6">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8">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9">
    <w:name w:val="纯文本2"/>
    <w:basedOn w:val="1"/>
    <w:qFormat/>
    <w:uiPriority w:val="0"/>
    <w:rPr>
      <w:rFonts w:ascii="宋体" w:hAnsi="Courier New"/>
      <w:szCs w:val="21"/>
    </w:rPr>
  </w:style>
  <w:style w:type="paragraph" w:customStyle="1" w:styleId="930">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31">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3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3">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4">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5">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6">
    <w:name w:val="附录标识"/>
    <w:basedOn w:val="828"/>
    <w:qFormat/>
    <w:uiPriority w:val="0"/>
    <w:pPr>
      <w:tabs>
        <w:tab w:val="left" w:pos="780"/>
        <w:tab w:val="left" w:pos="6405"/>
      </w:tabs>
      <w:spacing w:after="200"/>
      <w:ind w:left="780" w:hanging="360"/>
    </w:pPr>
    <w:rPr>
      <w:sz w:val="21"/>
    </w:rPr>
  </w:style>
  <w:style w:type="paragraph" w:customStyle="1" w:styleId="93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8">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9">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40">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41">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4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43">
    <w:name w:val="_Style 5"/>
    <w:basedOn w:val="1"/>
    <w:qFormat/>
    <w:uiPriority w:val="34"/>
  </w:style>
  <w:style w:type="paragraph" w:customStyle="1" w:styleId="944">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5">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6">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7">
    <w:name w:val="样式1111"/>
    <w:basedOn w:val="1"/>
    <w:qFormat/>
    <w:uiPriority w:val="0"/>
    <w:pPr>
      <w:spacing w:line="360" w:lineRule="auto"/>
      <w:ind w:firstLine="200"/>
      <w:jc w:val="left"/>
    </w:pPr>
    <w:rPr>
      <w:sz w:val="24"/>
    </w:rPr>
  </w:style>
  <w:style w:type="paragraph" w:customStyle="1" w:styleId="94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9">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0">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5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2">
    <w:name w:val="TOC 标题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53">
    <w:name w:val="样式 样式 标题 3H3Heading 3 - oldh3sect1.2.3BOD 0level_3PIM 3Leve... +..."/>
    <w:basedOn w:val="1"/>
    <w:qFormat/>
    <w:uiPriority w:val="0"/>
    <w:pPr>
      <w:tabs>
        <w:tab w:val="left" w:pos="709"/>
      </w:tabs>
      <w:spacing w:line="300" w:lineRule="auto"/>
      <w:ind w:left="709" w:hanging="709"/>
    </w:pPr>
  </w:style>
  <w:style w:type="paragraph" w:customStyle="1" w:styleId="954">
    <w:name w:val="Char11"/>
    <w:basedOn w:val="1"/>
    <w:qFormat/>
    <w:uiPriority w:val="0"/>
    <w:rPr>
      <w:rFonts w:ascii="Tahoma" w:hAnsi="Tahoma"/>
      <w:sz w:val="24"/>
      <w:szCs w:val="20"/>
    </w:rPr>
  </w:style>
  <w:style w:type="paragraph" w:customStyle="1" w:styleId="955">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6">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7">
    <w:name w:val="我的表格文字"/>
    <w:basedOn w:val="1"/>
    <w:qFormat/>
    <w:uiPriority w:val="0"/>
    <w:pPr>
      <w:widowControl/>
      <w:jc w:val="left"/>
    </w:pPr>
    <w:rPr>
      <w:rFonts w:ascii="Arial" w:hAnsi="Arial" w:cs="Microsoft Sans Serif"/>
      <w:sz w:val="24"/>
      <w:szCs w:val="18"/>
    </w:rPr>
  </w:style>
  <w:style w:type="paragraph" w:customStyle="1" w:styleId="958">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9">
    <w:name w:val="正文文本 22"/>
    <w:basedOn w:val="1"/>
    <w:qFormat/>
    <w:uiPriority w:val="0"/>
    <w:pPr>
      <w:spacing w:after="120" w:line="480" w:lineRule="auto"/>
    </w:pPr>
  </w:style>
  <w:style w:type="paragraph" w:customStyle="1" w:styleId="96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61">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62">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3">
    <w:name w:val="附录二级条标题"/>
    <w:basedOn w:val="793"/>
    <w:next w:val="328"/>
    <w:qFormat/>
    <w:uiPriority w:val="0"/>
    <w:pPr>
      <w:ind w:left="1779" w:hanging="1069"/>
      <w:outlineLvl w:val="3"/>
    </w:pPr>
  </w:style>
  <w:style w:type="paragraph" w:customStyle="1" w:styleId="964">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5">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6">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8">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9">
    <w:name w:val="附录三级条标题"/>
    <w:basedOn w:val="963"/>
    <w:next w:val="328"/>
    <w:qFormat/>
    <w:uiPriority w:val="0"/>
    <w:pPr>
      <w:ind w:left="851" w:hanging="851"/>
      <w:outlineLvl w:val="4"/>
    </w:pPr>
  </w:style>
  <w:style w:type="paragraph" w:customStyle="1" w:styleId="970">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71">
    <w:name w:val="文档结构图2"/>
    <w:basedOn w:val="1"/>
    <w:qFormat/>
    <w:uiPriority w:val="0"/>
    <w:rPr>
      <w:rFonts w:ascii="宋体"/>
      <w:sz w:val="18"/>
      <w:szCs w:val="18"/>
    </w:rPr>
  </w:style>
  <w:style w:type="paragraph" w:customStyle="1" w:styleId="972">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73">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74">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6">
    <w:name w:val="附录四级条标题"/>
    <w:basedOn w:val="969"/>
    <w:next w:val="328"/>
    <w:qFormat/>
    <w:uiPriority w:val="0"/>
    <w:pPr>
      <w:ind w:left="992" w:hanging="992"/>
      <w:outlineLvl w:val="5"/>
    </w:pPr>
  </w:style>
  <w:style w:type="paragraph" w:customStyle="1" w:styleId="977">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8">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9">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80">
    <w:name w:val="正文符号编号"/>
    <w:basedOn w:val="1"/>
    <w:qFormat/>
    <w:uiPriority w:val="0"/>
    <w:pPr>
      <w:tabs>
        <w:tab w:val="left" w:pos="1395"/>
      </w:tabs>
      <w:spacing w:line="360" w:lineRule="auto"/>
      <w:ind w:left="1395" w:hanging="600"/>
    </w:pPr>
    <w:rPr>
      <w:sz w:val="24"/>
      <w:szCs w:val="20"/>
    </w:rPr>
  </w:style>
  <w:style w:type="paragraph" w:customStyle="1" w:styleId="981">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2">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83">
    <w:name w:val="正文 + 四号"/>
    <w:basedOn w:val="1"/>
    <w:qFormat/>
    <w:uiPriority w:val="0"/>
    <w:pPr>
      <w:spacing w:line="480" w:lineRule="exact"/>
    </w:pPr>
    <w:rPr>
      <w:sz w:val="28"/>
      <w:szCs w:val="20"/>
    </w:rPr>
  </w:style>
  <w:style w:type="paragraph" w:customStyle="1" w:styleId="984">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5">
    <w:name w:val="Char1 Char Char Char"/>
    <w:basedOn w:val="1"/>
    <w:qFormat/>
    <w:uiPriority w:val="99"/>
    <w:rPr>
      <w:rFonts w:ascii="Tahoma" w:hAnsi="Tahoma"/>
      <w:sz w:val="24"/>
      <w:szCs w:val="20"/>
    </w:rPr>
  </w:style>
  <w:style w:type="paragraph" w:customStyle="1" w:styleId="98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7">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8">
    <w:name w:val="附录五级条标题"/>
    <w:basedOn w:val="976"/>
    <w:next w:val="328"/>
    <w:qFormat/>
    <w:uiPriority w:val="0"/>
    <w:pPr>
      <w:tabs>
        <w:tab w:val="left" w:pos="780"/>
        <w:tab w:val="left" w:pos="1800"/>
      </w:tabs>
      <w:ind w:left="2940" w:hanging="420"/>
      <w:outlineLvl w:val="6"/>
    </w:pPr>
  </w:style>
  <w:style w:type="paragraph" w:customStyle="1" w:styleId="989">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90">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91">
    <w:name w:val="正文首行缩进1"/>
    <w:basedOn w:val="1"/>
    <w:qFormat/>
    <w:uiPriority w:val="0"/>
    <w:pPr>
      <w:spacing w:line="360" w:lineRule="auto"/>
      <w:ind w:firstLine="420"/>
    </w:pPr>
    <w:rPr>
      <w:rFonts w:ascii="Arial" w:hAnsi="Arial"/>
      <w:sz w:val="20"/>
      <w:szCs w:val="21"/>
    </w:rPr>
  </w:style>
  <w:style w:type="paragraph" w:customStyle="1" w:styleId="992">
    <w:name w:val="图表目录1"/>
    <w:basedOn w:val="39"/>
    <w:qFormat/>
    <w:uiPriority w:val="0"/>
    <w:pPr>
      <w:spacing w:after="120" w:line="360" w:lineRule="auto"/>
      <w:jc w:val="center"/>
    </w:pPr>
    <w:rPr>
      <w:rFonts w:ascii="楷体"/>
      <w:sz w:val="28"/>
    </w:rPr>
  </w:style>
  <w:style w:type="paragraph" w:customStyle="1" w:styleId="993">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4">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5">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7">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8">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9">
    <w:name w:val="表格1"/>
    <w:basedOn w:val="1"/>
    <w:qFormat/>
    <w:uiPriority w:val="0"/>
    <w:rPr>
      <w:rFonts w:ascii="宋体"/>
      <w:szCs w:val="21"/>
    </w:rPr>
  </w:style>
  <w:style w:type="paragraph" w:customStyle="1" w:styleId="1000">
    <w:name w:val="TOC 51"/>
    <w:basedOn w:val="1"/>
    <w:next w:val="1"/>
    <w:qFormat/>
    <w:uiPriority w:val="39"/>
    <w:pPr>
      <w:ind w:left="1680"/>
    </w:pPr>
    <w:rPr>
      <w:rFonts w:ascii="Calibri" w:hAnsi="Calibri"/>
      <w:szCs w:val="22"/>
    </w:rPr>
  </w:style>
  <w:style w:type="paragraph" w:customStyle="1" w:styleId="1001">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02">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1003">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4">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5">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6">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07">
    <w:name w:val="Char1"/>
    <w:basedOn w:val="1"/>
    <w:qFormat/>
    <w:uiPriority w:val="0"/>
    <w:pPr>
      <w:tabs>
        <w:tab w:val="left" w:pos="840"/>
      </w:tabs>
      <w:ind w:left="840" w:hanging="420"/>
    </w:pPr>
    <w:rPr>
      <w:sz w:val="24"/>
    </w:rPr>
  </w:style>
  <w:style w:type="paragraph" w:customStyle="1" w:styleId="1008">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9">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10">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11">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2">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3">
    <w:name w:val="TOC 81"/>
    <w:basedOn w:val="1"/>
    <w:next w:val="1"/>
    <w:qFormat/>
    <w:uiPriority w:val="39"/>
    <w:pPr>
      <w:ind w:left="2940"/>
    </w:pPr>
    <w:rPr>
      <w:rFonts w:ascii="Calibri" w:hAnsi="Calibri"/>
      <w:szCs w:val="22"/>
    </w:rPr>
  </w:style>
  <w:style w:type="paragraph" w:customStyle="1" w:styleId="1014">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5">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16">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7">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8">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19">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0">
    <w:name w:val="TOC 标题12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21">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22">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3">
    <w:name w:val="文本块2"/>
    <w:basedOn w:val="1"/>
    <w:qFormat/>
    <w:uiPriority w:val="0"/>
    <w:pPr>
      <w:ind w:left="630" w:right="630"/>
      <w:jc w:val="center"/>
    </w:pPr>
    <w:rPr>
      <w:rFonts w:ascii="宋体"/>
      <w:b/>
      <w:sz w:val="32"/>
    </w:rPr>
  </w:style>
  <w:style w:type="paragraph" w:customStyle="1" w:styleId="1024">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5">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6">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7">
    <w:name w:val="TOC 41"/>
    <w:basedOn w:val="1"/>
    <w:next w:val="1"/>
    <w:qFormat/>
    <w:uiPriority w:val="39"/>
    <w:pPr>
      <w:ind w:left="1260"/>
    </w:pPr>
    <w:rPr>
      <w:rFonts w:ascii="Calibri" w:hAnsi="Calibri"/>
      <w:szCs w:val="22"/>
    </w:rPr>
  </w:style>
  <w:style w:type="paragraph" w:customStyle="1" w:styleId="1028">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9">
    <w:name w:val="目次、标准名称标题"/>
    <w:basedOn w:val="828"/>
    <w:next w:val="328"/>
    <w:qFormat/>
    <w:uiPriority w:val="0"/>
    <w:pPr>
      <w:spacing w:line="460" w:lineRule="exact"/>
    </w:pPr>
  </w:style>
  <w:style w:type="paragraph" w:customStyle="1" w:styleId="103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31">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2">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33">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3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5">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6">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7">
    <w:name w:val="普通正文"/>
    <w:basedOn w:val="1"/>
    <w:qFormat/>
    <w:uiPriority w:val="0"/>
    <w:pPr>
      <w:spacing w:before="120" w:after="120" w:line="360" w:lineRule="auto"/>
      <w:ind w:firstLine="480"/>
      <w:jc w:val="left"/>
    </w:pPr>
    <w:rPr>
      <w:rFonts w:ascii="Arial" w:hAnsi="Arial"/>
      <w:sz w:val="24"/>
    </w:rPr>
  </w:style>
  <w:style w:type="paragraph" w:customStyle="1" w:styleId="1038">
    <w:name w:val="TOC 61"/>
    <w:basedOn w:val="1"/>
    <w:next w:val="1"/>
    <w:qFormat/>
    <w:uiPriority w:val="39"/>
    <w:pPr>
      <w:ind w:left="2100"/>
    </w:pPr>
    <w:rPr>
      <w:rFonts w:ascii="Calibri" w:hAnsi="Calibri"/>
      <w:szCs w:val="22"/>
    </w:rPr>
  </w:style>
  <w:style w:type="paragraph" w:customStyle="1" w:styleId="1039">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0">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041">
    <w:name w:val="样式 标题 2市检方案标题2第一层条h22章标题节标题第一章 标题 2Heading 2 HiddenHead..."/>
    <w:basedOn w:val="3"/>
    <w:qFormat/>
    <w:uiPriority w:val="0"/>
    <w:pPr>
      <w:spacing w:before="120" w:after="120" w:line="264" w:lineRule="auto"/>
      <w:jc w:val="left"/>
    </w:pPr>
    <w:rPr>
      <w:rFonts w:ascii="KaiTi_GB2312" w:hAnsi="楷体" w:cs="宋体"/>
      <w:color w:val="000000"/>
      <w:sz w:val="28"/>
      <w:szCs w:val="28"/>
    </w:rPr>
  </w:style>
  <w:style w:type="paragraph" w:customStyle="1" w:styleId="1042">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3">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44">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6">
    <w:name w:val="日期2"/>
    <w:basedOn w:val="1"/>
    <w:next w:val="1"/>
    <w:qFormat/>
    <w:uiPriority w:val="0"/>
    <w:pPr>
      <w:ind w:left="100"/>
    </w:pPr>
    <w:rPr>
      <w:rFonts w:ascii="仿宋_GB2312" w:eastAsia="仿宋_GB2312"/>
      <w:b/>
      <w:sz w:val="36"/>
    </w:rPr>
  </w:style>
  <w:style w:type="paragraph" w:customStyle="1" w:styleId="104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8">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9">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50">
    <w:name w:val="样式4 Char"/>
    <w:basedOn w:val="1"/>
    <w:qFormat/>
    <w:uiPriority w:val="0"/>
    <w:pPr>
      <w:widowControl/>
      <w:spacing w:line="360" w:lineRule="auto"/>
      <w:ind w:firstLine="480"/>
      <w:jc w:val="left"/>
    </w:pPr>
    <w:rPr>
      <w:color w:val="000000"/>
      <w:sz w:val="24"/>
    </w:rPr>
  </w:style>
  <w:style w:type="paragraph" w:customStyle="1" w:styleId="1051">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52">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3">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4">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5">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6">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7">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8">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9">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0">
    <w:name w:val="标准书眉_偶数页"/>
    <w:basedOn w:val="1061"/>
    <w:next w:val="1"/>
    <w:qFormat/>
    <w:uiPriority w:val="0"/>
    <w:pPr>
      <w:tabs>
        <w:tab w:val="center" w:pos="4154"/>
        <w:tab w:val="right" w:pos="8306"/>
      </w:tabs>
      <w:jc w:val="left"/>
    </w:pPr>
  </w:style>
  <w:style w:type="paragraph" w:customStyle="1" w:styleId="1061">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062">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63">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4">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5">
    <w:name w:val="内容标题"/>
    <w:basedOn w:val="1"/>
    <w:qFormat/>
    <w:uiPriority w:val="0"/>
    <w:pPr>
      <w:shd w:val="clear" w:color="auto" w:fill="000080"/>
    </w:pPr>
    <w:rPr>
      <w:rFonts w:ascii="Tahoma" w:hAnsi="Tahoma"/>
      <w:sz w:val="24"/>
      <w:shd w:val="clear" w:color="auto" w:fill="000080"/>
    </w:rPr>
  </w:style>
  <w:style w:type="paragraph" w:customStyle="1" w:styleId="1066">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7">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8">
    <w:name w:val="样式2"/>
    <w:basedOn w:val="1"/>
    <w:qFormat/>
    <w:uiPriority w:val="0"/>
    <w:pPr>
      <w:ind w:left="624" w:hanging="720"/>
    </w:pPr>
    <w:rPr>
      <w:rFonts w:ascii="黑体" w:eastAsia="黑体"/>
      <w:b/>
      <w:sz w:val="30"/>
    </w:rPr>
  </w:style>
  <w:style w:type="paragraph" w:customStyle="1" w:styleId="1069">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0">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1">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72">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3">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74">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5">
    <w:name w:val="表格文字"/>
    <w:basedOn w:val="1"/>
    <w:qFormat/>
    <w:uiPriority w:val="0"/>
    <w:pPr>
      <w:tabs>
        <w:tab w:val="left" w:pos="7740"/>
      </w:tabs>
      <w:jc w:val="center"/>
    </w:pPr>
    <w:rPr>
      <w:rFonts w:ascii="宋体" w:hAnsi="宋体"/>
      <w:sz w:val="24"/>
      <w:szCs w:val="20"/>
    </w:rPr>
  </w:style>
  <w:style w:type="paragraph" w:customStyle="1" w:styleId="1076">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7">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8">
    <w:name w:val="表格文本"/>
    <w:basedOn w:val="1"/>
    <w:qFormat/>
    <w:uiPriority w:val="0"/>
    <w:pPr>
      <w:tabs>
        <w:tab w:val="decimal" w:pos="0"/>
      </w:tabs>
      <w:jc w:val="left"/>
    </w:pPr>
    <w:rPr>
      <w:rFonts w:ascii="Arial" w:hAnsi="Arial"/>
      <w:szCs w:val="21"/>
    </w:rPr>
  </w:style>
  <w:style w:type="paragraph" w:customStyle="1" w:styleId="1079">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80">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1081">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82">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83">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4">
    <w:name w:val="Style First line:  2 ch"/>
    <w:basedOn w:val="1"/>
    <w:qFormat/>
    <w:uiPriority w:val="0"/>
    <w:pPr>
      <w:spacing w:line="440" w:lineRule="exact"/>
      <w:ind w:firstLine="200"/>
    </w:pPr>
    <w:rPr>
      <w:sz w:val="24"/>
    </w:rPr>
  </w:style>
  <w:style w:type="paragraph" w:customStyle="1" w:styleId="1085">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6">
    <w:name w:val="正文４"/>
    <w:basedOn w:val="1"/>
    <w:qFormat/>
    <w:uiPriority w:val="0"/>
    <w:pPr>
      <w:spacing w:line="360" w:lineRule="auto"/>
      <w:ind w:firstLine="480"/>
    </w:pPr>
    <w:rPr>
      <w:sz w:val="24"/>
      <w:szCs w:val="20"/>
    </w:rPr>
  </w:style>
  <w:style w:type="paragraph" w:customStyle="1" w:styleId="1087">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8">
    <w:name w:val="图表脚注"/>
    <w:next w:val="328"/>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089">
    <w:name w:val="列出段落1"/>
    <w:basedOn w:val="1"/>
    <w:qFormat/>
    <w:uiPriority w:val="0"/>
    <w:pPr>
      <w:ind w:firstLine="420"/>
    </w:pPr>
  </w:style>
  <w:style w:type="paragraph" w:customStyle="1" w:styleId="1090">
    <w:name w:val="无标题条"/>
    <w:next w:val="328"/>
    <w:qFormat/>
    <w:uiPriority w:val="0"/>
    <w:pPr>
      <w:jc w:val="both"/>
    </w:pPr>
    <w:rPr>
      <w:rFonts w:hint="default" w:ascii="Times New Roman" w:hAnsi="Times New Roman" w:eastAsia="宋体" w:cs="Times New Roman"/>
      <w:sz w:val="21"/>
      <w:lang w:val="en-US" w:eastAsia="zh-CN" w:bidi="ar-SA"/>
    </w:rPr>
  </w:style>
  <w:style w:type="paragraph" w:customStyle="1" w:styleId="1091">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92">
    <w:name w:val="注示头"/>
    <w:basedOn w:val="1"/>
    <w:qFormat/>
    <w:uiPriority w:val="0"/>
    <w:pPr>
      <w:pBdr>
        <w:top w:val="single" w:color="000000" w:sz="4" w:space="1"/>
      </w:pBdr>
    </w:pPr>
    <w:rPr>
      <w:rFonts w:ascii="Arial" w:hAnsi="Arial" w:eastAsia="黑体"/>
      <w:sz w:val="18"/>
      <w:szCs w:val="20"/>
    </w:rPr>
  </w:style>
  <w:style w:type="paragraph" w:customStyle="1" w:styleId="1093">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4">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095">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6">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8">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9">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100">
    <w:name w:val="纯文本1"/>
    <w:basedOn w:val="1"/>
    <w:link w:val="1540"/>
    <w:qFormat/>
    <w:uiPriority w:val="0"/>
    <w:rPr>
      <w:rFonts w:ascii="宋体" w:hAnsi="Courier New"/>
      <w:szCs w:val="21"/>
    </w:rPr>
  </w:style>
  <w:style w:type="paragraph" w:customStyle="1" w:styleId="1101">
    <w:name w:val="列出段落2"/>
    <w:basedOn w:val="1"/>
    <w:qFormat/>
    <w:uiPriority w:val="0"/>
    <w:pPr>
      <w:ind w:firstLine="420"/>
    </w:pPr>
    <w:rPr>
      <w:rFonts w:ascii="Calibri" w:hAnsi="Calibri" w:eastAsia="仿宋_GB2312"/>
      <w:sz w:val="24"/>
      <w:szCs w:val="22"/>
    </w:rPr>
  </w:style>
  <w:style w:type="paragraph" w:customStyle="1" w:styleId="1102">
    <w:name w:val="图5"/>
    <w:basedOn w:val="1"/>
    <w:qFormat/>
    <w:uiPriority w:val="0"/>
    <w:pPr>
      <w:spacing w:line="220" w:lineRule="exact"/>
      <w:jc w:val="center"/>
    </w:pPr>
    <w:rPr>
      <w:rFonts w:ascii="仿宋_GB2312" w:eastAsia="仿宋_GB2312"/>
      <w:szCs w:val="20"/>
    </w:rPr>
  </w:style>
  <w:style w:type="paragraph" w:customStyle="1" w:styleId="1103">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104">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5">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6">
    <w:name w:val="正文缩进2"/>
    <w:basedOn w:val="1"/>
    <w:qFormat/>
    <w:uiPriority w:val="0"/>
    <w:pPr>
      <w:ind w:firstLine="420"/>
    </w:pPr>
    <w:rPr>
      <w:szCs w:val="20"/>
    </w:rPr>
  </w:style>
  <w:style w:type="paragraph" w:customStyle="1" w:styleId="1107">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8">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9">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0">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11">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2">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3">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14">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6">
    <w:name w:val="列表1"/>
    <w:basedOn w:val="1"/>
    <w:qFormat/>
    <w:uiPriority w:val="0"/>
    <w:pPr>
      <w:ind w:left="200" w:hanging="200"/>
    </w:pPr>
  </w:style>
  <w:style w:type="paragraph" w:customStyle="1" w:styleId="1117">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8">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9">
    <w:name w:val="Char1 Char Char Char11"/>
    <w:basedOn w:val="1"/>
    <w:qFormat/>
    <w:uiPriority w:val="0"/>
    <w:rPr>
      <w:rFonts w:ascii="Tahoma" w:hAnsi="Tahoma"/>
      <w:sz w:val="24"/>
      <w:szCs w:val="20"/>
    </w:rPr>
  </w:style>
  <w:style w:type="paragraph" w:customStyle="1" w:styleId="1120">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1">
    <w:name w:val="日期1"/>
    <w:basedOn w:val="1"/>
    <w:next w:val="1"/>
    <w:qFormat/>
    <w:uiPriority w:val="0"/>
    <w:pPr>
      <w:spacing w:line="312" w:lineRule="atLeast"/>
      <w:jc w:val="right"/>
    </w:pPr>
    <w:rPr>
      <w:rFonts w:ascii="黑体" w:eastAsia="黑体"/>
      <w:b/>
      <w:sz w:val="32"/>
      <w:szCs w:val="20"/>
    </w:rPr>
  </w:style>
  <w:style w:type="paragraph" w:customStyle="1" w:styleId="1122">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23">
    <w:name w:val="Char"/>
    <w:basedOn w:val="1"/>
    <w:qFormat/>
    <w:uiPriority w:val="99"/>
    <w:pPr>
      <w:spacing w:line="360" w:lineRule="auto"/>
    </w:pPr>
    <w:rPr>
      <w:sz w:val="24"/>
      <w:szCs w:val="20"/>
    </w:rPr>
  </w:style>
  <w:style w:type="paragraph" w:customStyle="1" w:styleId="1124">
    <w:name w:val="文档结构图1"/>
    <w:basedOn w:val="1"/>
    <w:qFormat/>
    <w:uiPriority w:val="0"/>
    <w:rPr>
      <w:rFonts w:ascii="宋体"/>
      <w:sz w:val="18"/>
      <w:szCs w:val="18"/>
    </w:rPr>
  </w:style>
  <w:style w:type="paragraph" w:customStyle="1" w:styleId="1125">
    <w:name w:val="表格正文"/>
    <w:basedOn w:val="1"/>
    <w:qFormat/>
    <w:uiPriority w:val="0"/>
    <w:pPr>
      <w:jc w:val="center"/>
    </w:pPr>
    <w:rPr>
      <w:rFonts w:eastAsia="仿宋_GB2312"/>
    </w:rPr>
  </w:style>
  <w:style w:type="paragraph" w:customStyle="1" w:styleId="1126">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7">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8">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9">
    <w:name w:val="Birdseed"/>
    <w:basedOn w:val="1"/>
    <w:qFormat/>
    <w:uiPriority w:val="0"/>
    <w:pPr>
      <w:widowControl/>
      <w:jc w:val="left"/>
    </w:pPr>
    <w:rPr>
      <w:rFonts w:ascii="Palatino Linotype" w:hAnsi="Palatino Linotype"/>
      <w:sz w:val="18"/>
      <w:szCs w:val="20"/>
    </w:rPr>
  </w:style>
  <w:style w:type="paragraph" w:customStyle="1" w:styleId="1130">
    <w:name w:val="TOC 91"/>
    <w:basedOn w:val="1"/>
    <w:next w:val="1"/>
    <w:qFormat/>
    <w:uiPriority w:val="39"/>
    <w:pPr>
      <w:ind w:left="3360"/>
    </w:pPr>
    <w:rPr>
      <w:rFonts w:ascii="Calibri" w:hAnsi="Calibri"/>
      <w:szCs w:val="22"/>
    </w:rPr>
  </w:style>
  <w:style w:type="paragraph" w:customStyle="1" w:styleId="1131">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2">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33">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4">
    <w:name w:val="正文--表格内正文"/>
    <w:basedOn w:val="1"/>
    <w:qFormat/>
    <w:uiPriority w:val="0"/>
    <w:pPr>
      <w:spacing w:line="0" w:lineRule="atLeast"/>
      <w:jc w:val="center"/>
    </w:pPr>
    <w:rPr>
      <w:rFonts w:ascii="宋体" w:hAnsi="宋体"/>
      <w:sz w:val="24"/>
    </w:rPr>
  </w:style>
  <w:style w:type="paragraph" w:customStyle="1" w:styleId="1135">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6">
    <w:name w:val="样式 行距: 1.5 倍行距"/>
    <w:basedOn w:val="1"/>
    <w:qFormat/>
    <w:uiPriority w:val="0"/>
    <w:pPr>
      <w:spacing w:line="360" w:lineRule="auto"/>
    </w:pPr>
    <w:rPr>
      <w:rFonts w:ascii="宋体" w:hAnsi="宋体"/>
      <w:bCs/>
      <w:sz w:val="28"/>
      <w:szCs w:val="20"/>
    </w:rPr>
  </w:style>
  <w:style w:type="paragraph" w:customStyle="1" w:styleId="1137">
    <w:name w:val="正文首行缩进2"/>
    <w:basedOn w:val="1"/>
    <w:qFormat/>
    <w:uiPriority w:val="0"/>
    <w:pPr>
      <w:spacing w:line="360" w:lineRule="auto"/>
      <w:ind w:firstLine="420"/>
    </w:pPr>
    <w:rPr>
      <w:rFonts w:ascii="Arial" w:hAnsi="Arial"/>
      <w:sz w:val="20"/>
      <w:szCs w:val="21"/>
    </w:rPr>
  </w:style>
  <w:style w:type="paragraph" w:customStyle="1" w:styleId="1138">
    <w:name w:val="Table Paragraph"/>
    <w:basedOn w:val="1"/>
    <w:qFormat/>
    <w:uiPriority w:val="0"/>
    <w:pPr>
      <w:jc w:val="left"/>
    </w:pPr>
    <w:rPr>
      <w:rFonts w:ascii="Calibri" w:hAnsi="Calibri" w:cs="黑体"/>
      <w:sz w:val="22"/>
      <w:szCs w:val="22"/>
      <w:lang w:eastAsia="en-US"/>
    </w:rPr>
  </w:style>
  <w:style w:type="paragraph" w:customStyle="1" w:styleId="1139">
    <w:name w:val="列出段落4"/>
    <w:basedOn w:val="1"/>
    <w:qFormat/>
    <w:uiPriority w:val="0"/>
    <w:pPr>
      <w:ind w:firstLine="420"/>
    </w:pPr>
    <w:rPr>
      <w:rFonts w:ascii="Calibri" w:hAnsi="Calibri"/>
      <w:szCs w:val="22"/>
    </w:rPr>
  </w:style>
  <w:style w:type="paragraph" w:customStyle="1" w:styleId="1140">
    <w:name w:val="其他发布部门"/>
    <w:basedOn w:val="1141"/>
    <w:qFormat/>
    <w:uiPriority w:val="0"/>
    <w:pPr>
      <w:framePr w:wrap="around"/>
      <w:spacing w:line="0" w:lineRule="atLeast"/>
    </w:pPr>
    <w:rPr>
      <w:rFonts w:ascii="黑体" w:eastAsia="黑体"/>
      <w:b w:val="0"/>
    </w:rPr>
  </w:style>
  <w:style w:type="paragraph" w:customStyle="1" w:styleId="1141">
    <w:name w:val="发布部门"/>
    <w:next w:val="328"/>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14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43">
    <w:name w:val="二级无标题条"/>
    <w:basedOn w:val="1"/>
    <w:qFormat/>
    <w:uiPriority w:val="0"/>
    <w:pPr>
      <w:ind w:hanging="420"/>
    </w:pPr>
  </w:style>
  <w:style w:type="paragraph" w:customStyle="1" w:styleId="1144">
    <w:name w:val="表格文字1"/>
    <w:basedOn w:val="1"/>
    <w:qFormat/>
    <w:uiPriority w:val="0"/>
    <w:pPr>
      <w:jc w:val="center"/>
    </w:pPr>
    <w:rPr>
      <w:rFonts w:ascii="宋体" w:hAnsi="宋体"/>
      <w:szCs w:val="21"/>
      <w:shd w:val="clear" w:color="auto" w:fill="FFFFFF"/>
    </w:rPr>
  </w:style>
  <w:style w:type="paragraph" w:customStyle="1" w:styleId="1145">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6">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7">
    <w:name w:val="正文文本缩进2"/>
    <w:basedOn w:val="1"/>
    <w:qFormat/>
    <w:uiPriority w:val="0"/>
    <w:pPr>
      <w:ind w:firstLine="645"/>
    </w:pPr>
    <w:rPr>
      <w:rFonts w:ascii="KaiTi_GB2312" w:eastAsia="KaiTi_GB2312"/>
      <w:sz w:val="32"/>
      <w:szCs w:val="20"/>
    </w:rPr>
  </w:style>
  <w:style w:type="paragraph" w:customStyle="1" w:styleId="1148">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9">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150">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51">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52">
    <w:name w:val="一级无标题条"/>
    <w:basedOn w:val="1"/>
    <w:qFormat/>
    <w:uiPriority w:val="0"/>
    <w:pPr>
      <w:ind w:left="3420" w:hanging="420"/>
    </w:pPr>
  </w:style>
  <w:style w:type="paragraph" w:customStyle="1" w:styleId="1153">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54">
    <w:name w:val="_Style 6"/>
    <w:basedOn w:val="1"/>
    <w:qFormat/>
    <w:uiPriority w:val="34"/>
    <w:pPr>
      <w:ind w:firstLine="420"/>
    </w:pPr>
  </w:style>
  <w:style w:type="paragraph" w:customStyle="1" w:styleId="1155">
    <w:name w:val="列出段落12"/>
    <w:basedOn w:val="1"/>
    <w:qFormat/>
    <w:uiPriority w:val="0"/>
    <w:pPr>
      <w:ind w:firstLine="420"/>
    </w:pPr>
  </w:style>
  <w:style w:type="paragraph" w:customStyle="1" w:styleId="1156">
    <w:name w:val="样式 首行缩进:  0 字符"/>
    <w:basedOn w:val="1"/>
    <w:qFormat/>
    <w:uiPriority w:val="0"/>
    <w:pPr>
      <w:spacing w:line="360" w:lineRule="auto"/>
      <w:ind w:firstLine="200"/>
    </w:pPr>
    <w:rPr>
      <w:rFonts w:cs="宋体"/>
      <w:sz w:val="24"/>
      <w:szCs w:val="20"/>
    </w:rPr>
  </w:style>
  <w:style w:type="paragraph" w:customStyle="1" w:styleId="1157">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9">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60">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6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62">
    <w:name w:val="正文段"/>
    <w:basedOn w:val="1"/>
    <w:qFormat/>
    <w:uiPriority w:val="0"/>
    <w:pPr>
      <w:widowControl/>
      <w:spacing w:after="240" w:line="360" w:lineRule="atLeast"/>
      <w:ind w:firstLine="454"/>
    </w:pPr>
    <w:rPr>
      <w:rFonts w:ascii="宋体"/>
      <w:sz w:val="24"/>
      <w:szCs w:val="20"/>
    </w:rPr>
  </w:style>
  <w:style w:type="paragraph" w:customStyle="1" w:styleId="1163">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64">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5">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6">
    <w:name w:val="文档正文"/>
    <w:basedOn w:val="1"/>
    <w:qFormat/>
    <w:uiPriority w:val="99"/>
    <w:pPr>
      <w:spacing w:line="312" w:lineRule="atLeast"/>
      <w:ind w:firstLine="567"/>
    </w:pPr>
    <w:rPr>
      <w:rFonts w:ascii="长城仿宋" w:eastAsia="长城仿宋"/>
      <w:sz w:val="28"/>
      <w:szCs w:val="20"/>
    </w:rPr>
  </w:style>
  <w:style w:type="paragraph" w:customStyle="1" w:styleId="1167">
    <w:name w:val="Char Char 字元 字元 字元 Char Char Char Char"/>
    <w:basedOn w:val="1"/>
    <w:unhideWhenUsed/>
    <w:qFormat/>
    <w:uiPriority w:val="99"/>
    <w:pPr>
      <w:spacing w:line="360" w:lineRule="auto"/>
    </w:pPr>
    <w:rPr>
      <w:rFonts w:hint="eastAsia"/>
    </w:rPr>
  </w:style>
  <w:style w:type="paragraph" w:customStyle="1" w:styleId="1168">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9">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7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7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72">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7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4">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6">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8">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9">
    <w:name w:val="技术方案正文样式"/>
    <w:basedOn w:val="1"/>
    <w:qFormat/>
    <w:uiPriority w:val="0"/>
    <w:pPr>
      <w:spacing w:line="400" w:lineRule="exact"/>
      <w:ind w:firstLine="480"/>
    </w:pPr>
    <w:rPr>
      <w:rFonts w:ascii="宋体" w:hAnsi="宋体" w:cs="宋体"/>
      <w:sz w:val="24"/>
      <w:szCs w:val="21"/>
    </w:rPr>
  </w:style>
  <w:style w:type="paragraph" w:customStyle="1" w:styleId="1180">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8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2">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83">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5">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6">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8">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9">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9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91">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2">
    <w:name w:val="Char Char2 Char"/>
    <w:basedOn w:val="1"/>
    <w:qFormat/>
    <w:uiPriority w:val="0"/>
    <w:pPr>
      <w:keepNext/>
      <w:keepLines/>
      <w:pageBreakBefore/>
      <w:tabs>
        <w:tab w:val="left" w:pos="390"/>
      </w:tabs>
      <w:ind w:left="390" w:hanging="390"/>
    </w:pPr>
    <w:rPr>
      <w:szCs w:val="20"/>
    </w:rPr>
  </w:style>
  <w:style w:type="paragraph" w:customStyle="1" w:styleId="1193">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5">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6">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7">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8">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9">
    <w:name w:val="样式 首行缩进:  2.25 字符"/>
    <w:basedOn w:val="1"/>
    <w:qFormat/>
    <w:uiPriority w:val="0"/>
    <w:pPr>
      <w:spacing w:line="360" w:lineRule="auto"/>
      <w:ind w:firstLine="225"/>
    </w:pPr>
    <w:rPr>
      <w:rFonts w:cs="宋体"/>
      <w:sz w:val="24"/>
      <w:szCs w:val="20"/>
    </w:rPr>
  </w:style>
  <w:style w:type="paragraph" w:customStyle="1" w:styleId="1200">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202">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03">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5">
    <w:name w:val="一级标题"/>
    <w:basedOn w:val="2"/>
    <w:qFormat/>
    <w:uiPriority w:val="0"/>
    <w:pPr>
      <w:keepNext w:val="0"/>
      <w:spacing w:line="360" w:lineRule="auto"/>
      <w:jc w:val="center"/>
    </w:pPr>
    <w:rPr>
      <w:rFonts w:ascii="宋体" w:hAnsi="宋体" w:eastAsia="宋体"/>
      <w:b/>
      <w:sz w:val="32"/>
      <w:szCs w:val="28"/>
    </w:rPr>
  </w:style>
  <w:style w:type="paragraph" w:customStyle="1" w:styleId="1206">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8">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9">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1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1">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12">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3">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14">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6">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8">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20">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2">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4">
    <w:name w:val="缺省文本"/>
    <w:basedOn w:val="1"/>
    <w:qFormat/>
    <w:uiPriority w:val="0"/>
    <w:pPr>
      <w:spacing w:line="360" w:lineRule="auto"/>
      <w:ind w:firstLine="200"/>
      <w:jc w:val="left"/>
    </w:pPr>
    <w:rPr>
      <w:sz w:val="24"/>
    </w:rPr>
  </w:style>
  <w:style w:type="paragraph" w:customStyle="1" w:styleId="1225">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6">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7">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8">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9">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30">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3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32">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3">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4">
    <w:name w:val="正文 首行缩进:  2 字符 Char"/>
    <w:basedOn w:val="1"/>
    <w:qFormat/>
    <w:uiPriority w:val="0"/>
    <w:pPr>
      <w:spacing w:line="360" w:lineRule="auto"/>
      <w:ind w:firstLine="480"/>
    </w:pPr>
    <w:rPr>
      <w:rFonts w:cs="宋体"/>
      <w:sz w:val="24"/>
      <w:szCs w:val="20"/>
    </w:rPr>
  </w:style>
  <w:style w:type="paragraph" w:customStyle="1" w:styleId="1235">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6">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7">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9">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0">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41">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42">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3">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44">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5">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6">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7">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8">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249">
    <w:name w:val="表头"/>
    <w:basedOn w:val="1"/>
    <w:qFormat/>
    <w:uiPriority w:val="0"/>
    <w:pPr>
      <w:spacing w:line="360" w:lineRule="auto"/>
      <w:jc w:val="center"/>
    </w:pPr>
    <w:rPr>
      <w:rFonts w:ascii="Calibri" w:hAnsi="Calibri" w:cs="宋体"/>
      <w:b/>
      <w:bCs/>
      <w:color w:val="000000"/>
      <w:szCs w:val="20"/>
    </w:rPr>
  </w:style>
  <w:style w:type="paragraph" w:customStyle="1" w:styleId="1250">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251">
    <w:name w:val="居中图片"/>
    <w:basedOn w:val="1"/>
    <w:qFormat/>
    <w:uiPriority w:val="0"/>
    <w:pPr>
      <w:jc w:val="center"/>
    </w:pPr>
    <w:rPr>
      <w:rFonts w:ascii="Calibri" w:hAnsi="Calibri" w:eastAsia="仿宋"/>
      <w:sz w:val="28"/>
      <w:szCs w:val="21"/>
    </w:rPr>
  </w:style>
  <w:style w:type="paragraph" w:customStyle="1" w:styleId="1252">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253">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254">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255">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6">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57">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8">
    <w:name w:val="正文文本缩进 21"/>
    <w:basedOn w:val="1"/>
    <w:qFormat/>
    <w:uiPriority w:val="0"/>
    <w:pPr>
      <w:spacing w:line="520" w:lineRule="exact"/>
      <w:ind w:firstLine="560"/>
    </w:pPr>
    <w:rPr>
      <w:rFonts w:ascii="KaiTi_GB2312" w:eastAsia="KaiTi_GB2312"/>
      <w:sz w:val="28"/>
      <w:szCs w:val="28"/>
    </w:rPr>
  </w:style>
  <w:style w:type="paragraph" w:customStyle="1" w:styleId="1259">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60">
    <w:name w:val="目录标题"/>
    <w:next w:val="434"/>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261">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2">
    <w:name w:val="封面标准代替信息"/>
    <w:basedOn w:val="886"/>
    <w:qFormat/>
    <w:uiPriority w:val="0"/>
    <w:pPr>
      <w:framePr w:wrap="around"/>
      <w:spacing w:before="57"/>
    </w:pPr>
    <w:rPr>
      <w:rFonts w:ascii="宋体"/>
      <w:sz w:val="21"/>
    </w:rPr>
  </w:style>
  <w:style w:type="paragraph" w:customStyle="1" w:styleId="1263">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4">
    <w:name w:val="DT T-Body"/>
    <w:qFormat/>
    <w:uiPriority w:val="0"/>
    <w:pPr>
      <w:spacing w:before="60" w:after="60" w:line="300" w:lineRule="auto"/>
    </w:pPr>
    <w:rPr>
      <w:rFonts w:hint="default" w:ascii="Trebuchet MS" w:hAnsi="Trebuchet MS" w:eastAsia="宋体" w:cs="Times New Roman"/>
      <w:szCs w:val="18"/>
      <w:lang w:val="en-GB" w:eastAsia="en-US" w:bidi="ar-SA"/>
    </w:rPr>
  </w:style>
  <w:style w:type="paragraph" w:customStyle="1" w:styleId="1265">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6">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7">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8">
    <w:name w:val="样式 小四 首行缩进:  0.74 厘米"/>
    <w:basedOn w:val="1"/>
    <w:qFormat/>
    <w:uiPriority w:val="0"/>
    <w:pPr>
      <w:spacing w:line="360" w:lineRule="auto"/>
      <w:ind w:firstLine="420"/>
    </w:pPr>
    <w:rPr>
      <w:rFonts w:cs="宋体"/>
      <w:sz w:val="24"/>
      <w:szCs w:val="20"/>
    </w:rPr>
  </w:style>
  <w:style w:type="paragraph" w:customStyle="1" w:styleId="1269">
    <w:name w:val="正文文本缩进 22"/>
    <w:basedOn w:val="1"/>
    <w:qFormat/>
    <w:uiPriority w:val="0"/>
    <w:pPr>
      <w:spacing w:line="520" w:lineRule="exact"/>
      <w:ind w:firstLine="560"/>
    </w:pPr>
    <w:rPr>
      <w:rFonts w:ascii="KaiTi_GB2312" w:eastAsia="KaiTi_GB2312"/>
      <w:sz w:val="28"/>
      <w:szCs w:val="28"/>
    </w:rPr>
  </w:style>
  <w:style w:type="paragraph" w:customStyle="1" w:styleId="1270">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1">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272">
    <w:name w:val="DLP正文"/>
    <w:basedOn w:val="1"/>
    <w:qFormat/>
    <w:uiPriority w:val="0"/>
    <w:pPr>
      <w:ind w:firstLine="473"/>
    </w:pPr>
    <w:rPr>
      <w:rFonts w:hAnsi="宋体"/>
      <w:szCs w:val="22"/>
    </w:rPr>
  </w:style>
  <w:style w:type="paragraph" w:customStyle="1" w:styleId="1273">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4">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5">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276">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7">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8">
    <w:name w:val="正文图标题"/>
    <w:next w:val="328"/>
    <w:qFormat/>
    <w:uiPriority w:val="0"/>
    <w:pPr>
      <w:jc w:val="center"/>
    </w:pPr>
    <w:rPr>
      <w:rFonts w:hint="default" w:ascii="黑体" w:hAnsi="Times New Roman" w:eastAsia="黑体" w:cs="Times New Roman"/>
      <w:sz w:val="21"/>
      <w:lang w:val="en-US" w:eastAsia="zh-CN" w:bidi="ar-SA"/>
    </w:rPr>
  </w:style>
  <w:style w:type="paragraph" w:customStyle="1" w:styleId="1279">
    <w:name w:val="文本块1"/>
    <w:basedOn w:val="1"/>
    <w:qFormat/>
    <w:uiPriority w:val="0"/>
    <w:pPr>
      <w:ind w:left="630" w:right="630"/>
      <w:jc w:val="center"/>
    </w:pPr>
    <w:rPr>
      <w:rFonts w:ascii="宋体"/>
      <w:b/>
      <w:sz w:val="32"/>
    </w:rPr>
  </w:style>
  <w:style w:type="paragraph" w:customStyle="1" w:styleId="1280">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81">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82">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3">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4">
    <w:name w:val="_Style 2"/>
    <w:basedOn w:val="1"/>
    <w:qFormat/>
    <w:uiPriority w:val="34"/>
    <w:pPr>
      <w:ind w:firstLine="420"/>
    </w:pPr>
    <w:rPr>
      <w:rFonts w:ascii="Calibri" w:hAnsi="Calibri"/>
      <w:szCs w:val="22"/>
    </w:rPr>
  </w:style>
  <w:style w:type="paragraph" w:customStyle="1" w:styleId="1285">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6">
    <w:name w:val="li_正文"/>
    <w:basedOn w:val="1"/>
    <w:qFormat/>
    <w:uiPriority w:val="0"/>
    <w:pPr>
      <w:spacing w:line="360" w:lineRule="auto"/>
      <w:ind w:firstLine="560"/>
    </w:pPr>
    <w:rPr>
      <w:rFonts w:ascii="仿宋_GB2312" w:eastAsia="仿宋_GB2312"/>
      <w:sz w:val="28"/>
      <w:szCs w:val="28"/>
    </w:rPr>
  </w:style>
  <w:style w:type="paragraph" w:customStyle="1" w:styleId="1287">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8">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9">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0">
    <w:name w:val="附录表标题"/>
    <w:next w:val="328"/>
    <w:qFormat/>
    <w:uiPriority w:val="0"/>
    <w:pPr>
      <w:jc w:val="center"/>
    </w:pPr>
    <w:rPr>
      <w:rFonts w:hint="default" w:ascii="黑体" w:hAnsi="Times New Roman" w:eastAsia="黑体" w:cs="Times New Roman"/>
      <w:sz w:val="21"/>
      <w:lang w:val="en-US" w:eastAsia="zh-CN" w:bidi="ar-SA"/>
    </w:rPr>
  </w:style>
  <w:style w:type="paragraph" w:customStyle="1" w:styleId="1291">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2">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3">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94">
    <w:name w:val="正文缩进1"/>
    <w:basedOn w:val="1"/>
    <w:qFormat/>
    <w:uiPriority w:val="0"/>
    <w:pPr>
      <w:ind w:firstLine="420"/>
    </w:pPr>
    <w:rPr>
      <w:szCs w:val="20"/>
    </w:rPr>
  </w:style>
  <w:style w:type="paragraph" w:customStyle="1" w:styleId="1295">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6">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7">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8">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9">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00">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301">
    <w:name w:val="四号正文"/>
    <w:basedOn w:val="1"/>
    <w:qFormat/>
    <w:uiPriority w:val="0"/>
    <w:pPr>
      <w:spacing w:line="360" w:lineRule="auto"/>
      <w:ind w:firstLine="560"/>
    </w:pPr>
    <w:rPr>
      <w:sz w:val="28"/>
      <w:szCs w:val="28"/>
    </w:rPr>
  </w:style>
  <w:style w:type="paragraph" w:customStyle="1" w:styleId="130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03">
    <w:name w:val="五号字体"/>
    <w:basedOn w:val="1"/>
    <w:qFormat/>
    <w:uiPriority w:val="0"/>
    <w:pPr>
      <w:jc w:val="center"/>
    </w:pPr>
  </w:style>
  <w:style w:type="paragraph" w:customStyle="1" w:styleId="1304">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05">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6">
    <w:name w:val="简单回函地址"/>
    <w:basedOn w:val="1"/>
    <w:qFormat/>
    <w:uiPriority w:val="0"/>
    <w:pPr>
      <w:tabs>
        <w:tab w:val="left" w:pos="1140"/>
      </w:tabs>
    </w:pPr>
  </w:style>
  <w:style w:type="paragraph" w:customStyle="1" w:styleId="1307">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8">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09">
    <w:name w:val="TOC 71"/>
    <w:basedOn w:val="1"/>
    <w:next w:val="1"/>
    <w:qFormat/>
    <w:uiPriority w:val="39"/>
    <w:pPr>
      <w:ind w:left="2520"/>
    </w:pPr>
    <w:rPr>
      <w:rFonts w:ascii="Calibri" w:hAnsi="Calibri"/>
      <w:szCs w:val="22"/>
    </w:rPr>
  </w:style>
  <w:style w:type="paragraph" w:customStyle="1" w:styleId="1310">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11">
    <w:name w:val="助手文本"/>
    <w:basedOn w:val="1"/>
    <w:qFormat/>
    <w:uiPriority w:val="0"/>
    <w:pPr>
      <w:spacing w:line="360" w:lineRule="auto"/>
      <w:ind w:left="14" w:firstLine="434"/>
    </w:pPr>
    <w:rPr>
      <w:rFonts w:ascii="KaiTi_GB2312" w:eastAsia="KaiTi_GB2312"/>
      <w:sz w:val="24"/>
      <w:szCs w:val="20"/>
      <w:u w:val="single"/>
    </w:rPr>
  </w:style>
  <w:style w:type="paragraph" w:customStyle="1" w:styleId="1312">
    <w:name w:val="正文无缩进"/>
    <w:basedOn w:val="1"/>
    <w:qFormat/>
    <w:uiPriority w:val="0"/>
    <w:pPr>
      <w:spacing w:line="300" w:lineRule="auto"/>
      <w:jc w:val="center"/>
    </w:pPr>
    <w:rPr>
      <w:rFonts w:ascii="宋体" w:hAnsi="宋体"/>
      <w:sz w:val="24"/>
    </w:rPr>
  </w:style>
  <w:style w:type="paragraph" w:customStyle="1" w:styleId="1313">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14">
    <w:name w:val="È±Ê¡ÎÄ±¾"/>
    <w:basedOn w:val="1"/>
    <w:qFormat/>
    <w:uiPriority w:val="0"/>
    <w:pPr>
      <w:widowControl/>
      <w:jc w:val="left"/>
    </w:pPr>
    <w:rPr>
      <w:sz w:val="24"/>
      <w:szCs w:val="20"/>
    </w:rPr>
  </w:style>
  <w:style w:type="paragraph" w:customStyle="1" w:styleId="1315">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6">
    <w:name w:val="Char Char Char Char"/>
    <w:basedOn w:val="21"/>
    <w:qFormat/>
    <w:uiPriority w:val="0"/>
    <w:pPr>
      <w:widowControl/>
      <w:shd w:val="clear" w:color="auto" w:fill="000080"/>
      <w:ind w:firstLine="454"/>
      <w:jc w:val="left"/>
    </w:pPr>
    <w:rPr>
      <w:rFonts w:ascii="Tahoma" w:hAnsi="Tahoma" w:cs="宋体"/>
      <w:sz w:val="21"/>
      <w:szCs w:val="20"/>
    </w:rPr>
  </w:style>
  <w:style w:type="paragraph" w:customStyle="1" w:styleId="1317">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18">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19">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20">
    <w:name w:val="四级无标题条"/>
    <w:basedOn w:val="1"/>
    <w:qFormat/>
    <w:uiPriority w:val="0"/>
    <w:pPr>
      <w:ind w:left="2520" w:hanging="420"/>
    </w:pPr>
  </w:style>
  <w:style w:type="paragraph" w:customStyle="1" w:styleId="1321">
    <w:name w:val="五级无标题条"/>
    <w:basedOn w:val="1"/>
    <w:qFormat/>
    <w:uiPriority w:val="0"/>
    <w:pPr>
      <w:ind w:left="2940" w:hanging="420"/>
    </w:pPr>
  </w:style>
  <w:style w:type="paragraph" w:customStyle="1" w:styleId="1322">
    <w:name w:val="正文表标题"/>
    <w:next w:val="328"/>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23">
    <w:name w:val="我的图片"/>
    <w:basedOn w:val="1"/>
    <w:next w:val="623"/>
    <w:qFormat/>
    <w:uiPriority w:val="0"/>
    <w:pPr>
      <w:widowControl/>
      <w:spacing w:line="360" w:lineRule="auto"/>
      <w:jc w:val="center"/>
    </w:pPr>
    <w:rPr>
      <w:rFonts w:ascii="Arial" w:hAnsi="Arial" w:eastAsia="KaiTi_GB2312"/>
      <w:sz w:val="24"/>
    </w:rPr>
  </w:style>
  <w:style w:type="paragraph" w:customStyle="1" w:styleId="1324">
    <w:name w:val="1 Char Char Char Char"/>
    <w:basedOn w:val="1"/>
    <w:qFormat/>
    <w:uiPriority w:val="0"/>
    <w:rPr>
      <w:rFonts w:ascii="Tahoma" w:hAnsi="Tahoma"/>
      <w:sz w:val="24"/>
      <w:szCs w:val="20"/>
    </w:rPr>
  </w:style>
  <w:style w:type="paragraph" w:customStyle="1" w:styleId="1325">
    <w:name w:val="NAP Normal"/>
    <w:basedOn w:val="1"/>
    <w:qFormat/>
    <w:uiPriority w:val="0"/>
    <w:pPr>
      <w:spacing w:line="240" w:lineRule="exact"/>
    </w:pPr>
    <w:rPr>
      <w:sz w:val="22"/>
      <w:szCs w:val="20"/>
    </w:rPr>
  </w:style>
  <w:style w:type="paragraph" w:customStyle="1" w:styleId="1326">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7">
    <w:name w:val="Char Char Char Char Char Char Char Char Char Char"/>
    <w:basedOn w:val="7"/>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8">
    <w:name w:val="zn4"/>
    <w:basedOn w:val="702"/>
    <w:next w:val="6"/>
    <w:qFormat/>
    <w:uiPriority w:val="0"/>
    <w:pPr>
      <w:tabs>
        <w:tab w:val="left" w:pos="1080"/>
        <w:tab w:val="clear" w:pos="780"/>
        <w:tab w:val="clear" w:pos="1069"/>
      </w:tabs>
      <w:ind w:left="851" w:hanging="851"/>
      <w:outlineLvl w:val="3"/>
    </w:pPr>
    <w:rPr>
      <w:lang w:val="zh-CN"/>
    </w:rPr>
  </w:style>
  <w:style w:type="paragraph" w:customStyle="1" w:styleId="1329">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30">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31">
    <w:name w:val="修订1"/>
    <w:semiHidden/>
    <w:qFormat/>
    <w:uiPriority w:val="99"/>
    <w:rPr>
      <w:rFonts w:hint="default" w:ascii="Times New Roman" w:hAnsi="Times New Roman" w:eastAsia="仿宋" w:cs="Times New Roman"/>
      <w:sz w:val="28"/>
      <w:szCs w:val="24"/>
      <w:lang w:val="en-US" w:eastAsia="zh-CN" w:bidi="ar-SA"/>
    </w:rPr>
  </w:style>
  <w:style w:type="paragraph" w:customStyle="1" w:styleId="1332">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33">
    <w:name w:val="序列1"/>
    <w:basedOn w:val="1"/>
    <w:qFormat/>
    <w:uiPriority w:val="0"/>
    <w:pPr>
      <w:tabs>
        <w:tab w:val="left" w:pos="432"/>
        <w:tab w:val="left" w:pos="960"/>
        <w:tab w:val="left" w:pos="1260"/>
      </w:tabs>
      <w:spacing w:line="440" w:lineRule="atLeast"/>
      <w:ind w:left="432" w:hanging="432"/>
    </w:pPr>
    <w:rPr>
      <w:rFonts w:eastAsia="KaiTi_GB2312"/>
      <w:sz w:val="24"/>
    </w:rPr>
  </w:style>
  <w:style w:type="paragraph" w:customStyle="1" w:styleId="1334">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5">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6">
    <w:name w:val="text-center"/>
    <w:basedOn w:val="1"/>
    <w:qFormat/>
    <w:uiPriority w:val="0"/>
    <w:pPr>
      <w:widowControl/>
      <w:spacing w:after="150"/>
      <w:jc w:val="center"/>
    </w:pPr>
    <w:rPr>
      <w:rFonts w:ascii="宋体" w:hAnsi="宋体" w:cs="宋体"/>
      <w:sz w:val="24"/>
    </w:rPr>
  </w:style>
  <w:style w:type="paragraph" w:customStyle="1" w:styleId="1337">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8">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KaiTi_GB2312" w:cs="宋体"/>
      <w:spacing w:val="0"/>
      <w:position w:val="0"/>
      <w:sz w:val="24"/>
    </w:rPr>
  </w:style>
  <w:style w:type="paragraph" w:customStyle="1" w:styleId="1339">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40">
    <w:name w:val="正文编号项"/>
    <w:basedOn w:val="28"/>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41">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42">
    <w:name w:val="Char21"/>
    <w:basedOn w:val="1"/>
    <w:qFormat/>
    <w:uiPriority w:val="0"/>
    <w:rPr>
      <w:rFonts w:ascii="仿宋_GB2312" w:eastAsia="仿宋_GB2312"/>
      <w:b/>
      <w:sz w:val="32"/>
      <w:szCs w:val="32"/>
    </w:rPr>
  </w:style>
  <w:style w:type="paragraph" w:customStyle="1" w:styleId="1343">
    <w:name w:val="Char1 Char Char Char21"/>
    <w:basedOn w:val="1"/>
    <w:qFormat/>
    <w:uiPriority w:val="0"/>
    <w:rPr>
      <w:rFonts w:ascii="Tahoma" w:hAnsi="Tahoma"/>
      <w:sz w:val="24"/>
      <w:szCs w:val="20"/>
    </w:rPr>
  </w:style>
  <w:style w:type="paragraph" w:customStyle="1" w:styleId="1344">
    <w:name w:val="Char Char12"/>
    <w:basedOn w:val="1"/>
    <w:qFormat/>
    <w:uiPriority w:val="0"/>
    <w:pPr>
      <w:widowControl/>
      <w:spacing w:after="160" w:line="240" w:lineRule="exact"/>
      <w:jc w:val="left"/>
    </w:pPr>
    <w:rPr>
      <w:rFonts w:ascii="Verdana" w:hAnsi="Verdana"/>
      <w:sz w:val="20"/>
      <w:lang w:eastAsia="en-US"/>
    </w:rPr>
  </w:style>
  <w:style w:type="paragraph" w:customStyle="1" w:styleId="1345">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6">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7">
    <w:name w:val="中等深浅底纹 1 - 着色 11"/>
    <w:next w:val="1348"/>
    <w:qFormat/>
    <w:uiPriority w:val="0"/>
    <w:pPr>
      <w:widowControl w:val="0"/>
    </w:pPr>
    <w:rPr>
      <w:rFonts w:hint="default" w:ascii="宋体" w:hAnsi="Calibri" w:eastAsia="宋体" w:cs="Times New Roman"/>
      <w:sz w:val="21"/>
      <w:szCs w:val="22"/>
      <w:lang w:val="en-US" w:eastAsia="zh-CN" w:bidi="ar-SA"/>
    </w:rPr>
  </w:style>
  <w:style w:type="paragraph" w:customStyle="1" w:styleId="1348">
    <w:name w:val="D表"/>
    <w:basedOn w:val="1"/>
    <w:next w:val="21"/>
    <w:qFormat/>
    <w:uiPriority w:val="0"/>
    <w:pPr>
      <w:spacing w:line="500" w:lineRule="exact"/>
      <w:ind w:hanging="2"/>
    </w:pPr>
    <w:rPr>
      <w:rFonts w:ascii="Calibri" w:hAnsi="Calibri" w:eastAsia="仿宋"/>
      <w:sz w:val="18"/>
      <w:szCs w:val="18"/>
    </w:rPr>
  </w:style>
  <w:style w:type="paragraph" w:customStyle="1" w:styleId="1349">
    <w:name w:val="金宏发行正文 Char Char"/>
    <w:basedOn w:val="1"/>
    <w:next w:val="1320"/>
    <w:qFormat/>
    <w:uiPriority w:val="0"/>
    <w:pPr>
      <w:spacing w:line="500" w:lineRule="exact"/>
      <w:ind w:firstLine="560"/>
    </w:pPr>
    <w:rPr>
      <w:rFonts w:ascii="Calibri" w:hAnsi="Calibri" w:eastAsia="仿宋_GB2312" w:cs="宋体"/>
      <w:sz w:val="28"/>
      <w:szCs w:val="20"/>
    </w:rPr>
  </w:style>
  <w:style w:type="paragraph" w:customStyle="1" w:styleId="1350">
    <w:name w:val="Char1 Char Char Char2"/>
    <w:basedOn w:val="1"/>
    <w:qFormat/>
    <w:uiPriority w:val="0"/>
    <w:pPr>
      <w:spacing w:line="500" w:lineRule="exact"/>
      <w:ind w:firstLine="560"/>
    </w:pPr>
    <w:rPr>
      <w:rFonts w:ascii="Tahoma" w:hAnsi="Tahoma" w:eastAsia="仿宋"/>
      <w:sz w:val="28"/>
      <w:szCs w:val="20"/>
    </w:rPr>
  </w:style>
  <w:style w:type="paragraph" w:customStyle="1" w:styleId="1351">
    <w:name w:val="Char Char Char Char2"/>
    <w:basedOn w:val="1"/>
    <w:qFormat/>
    <w:uiPriority w:val="0"/>
    <w:pPr>
      <w:spacing w:line="500" w:lineRule="exact"/>
      <w:ind w:firstLine="560"/>
    </w:pPr>
    <w:rPr>
      <w:rFonts w:ascii="Calibri" w:hAnsi="Calibri" w:eastAsia="仿宋"/>
      <w:sz w:val="28"/>
    </w:rPr>
  </w:style>
  <w:style w:type="paragraph" w:customStyle="1" w:styleId="1352">
    <w:name w:val="Heading"/>
    <w:basedOn w:val="1"/>
    <w:next w:val="28"/>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53">
    <w:name w:val="Char Char Char Char1"/>
    <w:basedOn w:val="1"/>
    <w:qFormat/>
    <w:uiPriority w:val="0"/>
    <w:pPr>
      <w:spacing w:line="500" w:lineRule="exact"/>
      <w:ind w:firstLine="560"/>
    </w:pPr>
    <w:rPr>
      <w:rFonts w:ascii="Calibri" w:hAnsi="Calibri" w:eastAsia="仿宋"/>
      <w:sz w:val="28"/>
    </w:rPr>
  </w:style>
  <w:style w:type="paragraph" w:customStyle="1" w:styleId="1354">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5">
    <w:name w:val="中等深浅网格 1 - 着色 21"/>
    <w:basedOn w:val="1"/>
    <w:qFormat/>
    <w:uiPriority w:val="34"/>
    <w:pPr>
      <w:ind w:firstLine="420"/>
    </w:pPr>
    <w:rPr>
      <w:rFonts w:ascii="Calibri" w:hAnsi="Calibri" w:eastAsia="仿宋"/>
      <w:sz w:val="28"/>
      <w:szCs w:val="22"/>
    </w:rPr>
  </w:style>
  <w:style w:type="paragraph" w:customStyle="1" w:styleId="1356">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7">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58">
    <w:name w:val="无编号标题"/>
    <w:basedOn w:val="1"/>
    <w:next w:val="876"/>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9">
    <w:name w:val="Bid_正文"/>
    <w:basedOn w:val="5"/>
    <w:next w:val="1360"/>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60">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61">
    <w:name w:val="正文首行缩进 Char3"/>
    <w:basedOn w:val="1"/>
    <w:qFormat/>
    <w:uiPriority w:val="0"/>
    <w:pPr>
      <w:spacing w:line="500" w:lineRule="exact"/>
      <w:ind w:firstLine="560"/>
    </w:pPr>
    <w:rPr>
      <w:rFonts w:ascii="Calibri" w:hAnsi="Calibri" w:eastAsia="仿宋"/>
      <w:sz w:val="28"/>
      <w:szCs w:val="20"/>
    </w:rPr>
  </w:style>
  <w:style w:type="paragraph" w:customStyle="1" w:styleId="1362">
    <w:name w:val="表格内容"/>
    <w:basedOn w:val="1"/>
    <w:next w:val="1141"/>
    <w:qFormat/>
    <w:uiPriority w:val="0"/>
    <w:pPr>
      <w:spacing w:line="360" w:lineRule="auto"/>
      <w:ind w:firstLine="560"/>
      <w:jc w:val="left"/>
    </w:pPr>
    <w:rPr>
      <w:rFonts w:ascii="微软雅黑" w:hAnsi="微软雅黑" w:eastAsia="微软雅黑"/>
      <w:sz w:val="18"/>
      <w:lang w:val="en-GB"/>
    </w:rPr>
  </w:style>
  <w:style w:type="paragraph" w:customStyle="1" w:styleId="1363">
    <w:name w:val="文章正文"/>
    <w:basedOn w:val="1"/>
    <w:next w:val="1364"/>
    <w:qFormat/>
    <w:uiPriority w:val="0"/>
    <w:pPr>
      <w:spacing w:line="360" w:lineRule="auto"/>
      <w:ind w:firstLine="482"/>
    </w:pPr>
    <w:rPr>
      <w:rFonts w:ascii="Calibri" w:hAnsi="Calibri" w:eastAsia="仿宋"/>
    </w:rPr>
  </w:style>
  <w:style w:type="paragraph" w:customStyle="1" w:styleId="1364">
    <w:name w:val="我的图表标题"/>
    <w:basedOn w:val="1"/>
    <w:next w:val="330"/>
    <w:qFormat/>
    <w:uiPriority w:val="0"/>
    <w:pPr>
      <w:spacing w:line="360" w:lineRule="auto"/>
      <w:ind w:firstLine="560"/>
      <w:jc w:val="center"/>
    </w:pPr>
    <w:rPr>
      <w:rFonts w:ascii="Cambria" w:hAnsi="Cambria" w:eastAsia="黑体" w:cs="宋体"/>
      <w:sz w:val="28"/>
      <w:szCs w:val="20"/>
    </w:rPr>
  </w:style>
  <w:style w:type="paragraph" w:customStyle="1" w:styleId="1365">
    <w:name w:val="11111"/>
    <w:basedOn w:val="1"/>
    <w:next w:val="1366"/>
    <w:qFormat/>
    <w:uiPriority w:val="0"/>
    <w:pPr>
      <w:spacing w:after="120" w:line="360" w:lineRule="auto"/>
      <w:ind w:firstLine="200"/>
    </w:pPr>
    <w:rPr>
      <w:rFonts w:ascii="宋体" w:hAnsi="Calibri" w:eastAsia="仿宋" w:cs="宋体"/>
      <w:color w:val="000000"/>
      <w:sz w:val="28"/>
      <w:lang w:val="zh-CN"/>
    </w:rPr>
  </w:style>
  <w:style w:type="paragraph" w:customStyle="1" w:styleId="1366">
    <w:name w:val="Char Char Char Char Char Char Char Char Char Char Char Char Char"/>
    <w:basedOn w:val="1"/>
    <w:next w:val="5"/>
    <w:qFormat/>
    <w:uiPriority w:val="0"/>
    <w:pPr>
      <w:widowControl/>
      <w:spacing w:after="160" w:line="240" w:lineRule="exact"/>
      <w:jc w:val="left"/>
    </w:pPr>
    <w:rPr>
      <w:rFonts w:ascii="Verdana" w:hAnsi="Verdana" w:eastAsia="仿宋_GB2312"/>
      <w:sz w:val="28"/>
      <w:szCs w:val="20"/>
      <w:lang w:eastAsia="en-US"/>
    </w:rPr>
  </w:style>
  <w:style w:type="paragraph" w:customStyle="1" w:styleId="1367">
    <w:name w:val="Char Char Char Char Char Char Char Char Char1 Char Char Char Char Char Char Char Char Char Char"/>
    <w:basedOn w:val="1"/>
    <w:next w:val="1368"/>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8">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9">
    <w:name w:val="正文Normal"/>
    <w:basedOn w:val="1"/>
    <w:next w:val="242"/>
    <w:qFormat/>
    <w:uiPriority w:val="0"/>
    <w:pPr>
      <w:spacing w:after="120" w:line="360" w:lineRule="auto"/>
      <w:ind w:firstLine="480"/>
    </w:pPr>
    <w:rPr>
      <w:rFonts w:ascii="Arial" w:hAnsi="Arial" w:eastAsia="仿宋" w:cs="Arial"/>
      <w:sz w:val="28"/>
    </w:rPr>
  </w:style>
  <w:style w:type="paragraph" w:customStyle="1" w:styleId="1370">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71">
    <w:name w:val="_Style 62"/>
    <w:next w:val="6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72">
    <w:name w:val="_Style 54"/>
    <w:next w:val="789"/>
    <w:qFormat/>
    <w:uiPriority w:val="0"/>
    <w:rPr>
      <w:rFonts w:hint="default" w:ascii="Calibri" w:hAnsi="Calibri" w:eastAsia="宋体" w:cs="Times New Roman"/>
      <w:sz w:val="24"/>
      <w:szCs w:val="24"/>
      <w:lang w:val="en-US" w:eastAsia="zh-CN" w:bidi="ar-SA"/>
    </w:rPr>
  </w:style>
  <w:style w:type="paragraph" w:customStyle="1" w:styleId="1373">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4">
    <w:name w:val="ABC_正文"/>
    <w:basedOn w:val="1"/>
    <w:qFormat/>
    <w:uiPriority w:val="0"/>
    <w:pPr>
      <w:widowControl/>
      <w:ind w:firstLine="200"/>
    </w:pPr>
    <w:rPr>
      <w:rFonts w:ascii="Calibri" w:hAnsi="宋体" w:eastAsia="Times New Roman"/>
      <w:sz w:val="20"/>
      <w:szCs w:val="20"/>
    </w:rPr>
  </w:style>
  <w:style w:type="paragraph" w:customStyle="1" w:styleId="1375">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6">
    <w:name w:val="样式 标题 3"/>
    <w:basedOn w:val="4"/>
    <w:next w:val="31"/>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7">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378">
    <w:name w:val="Char Char Char Char Char Char Char Char Char Char Char Char Char Char Char1 Char"/>
    <w:basedOn w:val="1"/>
    <w:next w:val="29"/>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9">
    <w:name w:val="无首行缩进正文"/>
    <w:basedOn w:val="1364"/>
    <w:next w:val="1316"/>
    <w:qFormat/>
    <w:uiPriority w:val="0"/>
    <w:pPr>
      <w:ind w:firstLine="0"/>
      <w:jc w:val="both"/>
    </w:pPr>
    <w:rPr>
      <w:rFonts w:ascii="Calibri" w:hAnsi="Calibri" w:eastAsia="方正仿宋_GBK" w:cs="Times New Roman"/>
      <w:sz w:val="21"/>
      <w:szCs w:val="24"/>
    </w:rPr>
  </w:style>
  <w:style w:type="paragraph" w:customStyle="1" w:styleId="1380">
    <w:name w:val="Plain Text1"/>
    <w:basedOn w:val="1"/>
    <w:next w:val="14"/>
    <w:qFormat/>
    <w:uiPriority w:val="0"/>
    <w:pPr>
      <w:spacing w:line="360" w:lineRule="auto"/>
      <w:ind w:firstLine="560"/>
    </w:pPr>
    <w:rPr>
      <w:rFonts w:ascii="宋体" w:hAnsi="宋体" w:eastAsia="仿宋"/>
      <w:sz w:val="28"/>
      <w:szCs w:val="20"/>
    </w:rPr>
  </w:style>
  <w:style w:type="paragraph" w:customStyle="1" w:styleId="1381">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82">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83">
    <w:name w:val="Subject"/>
    <w:basedOn w:val="1"/>
    <w:qFormat/>
    <w:uiPriority w:val="0"/>
    <w:pPr>
      <w:widowControl/>
      <w:jc w:val="center"/>
    </w:pPr>
    <w:rPr>
      <w:rFonts w:ascii="Calibri" w:hAnsi="Calibri" w:eastAsia="黑体"/>
      <w:b/>
      <w:sz w:val="48"/>
    </w:rPr>
  </w:style>
  <w:style w:type="paragraph" w:customStyle="1" w:styleId="1384">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5">
    <w:name w:val="默认段落字体 Para Char Char Char Char"/>
    <w:basedOn w:val="1"/>
    <w:next w:val="37"/>
    <w:qFormat/>
    <w:uiPriority w:val="0"/>
    <w:pPr>
      <w:spacing w:line="360" w:lineRule="auto"/>
      <w:ind w:firstLine="560"/>
    </w:pPr>
    <w:rPr>
      <w:rFonts w:ascii="Calibri" w:hAnsi="Calibri" w:eastAsia="仿宋"/>
      <w:sz w:val="28"/>
      <w:szCs w:val="20"/>
    </w:rPr>
  </w:style>
  <w:style w:type="paragraph" w:customStyle="1" w:styleId="1386">
    <w:name w:val="样式 标题 1 + 行距: 最小值 12 磅"/>
    <w:basedOn w:val="2"/>
    <w:next w:val="1375"/>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7">
    <w:name w:val="_Style 224"/>
    <w:basedOn w:val="1"/>
    <w:next w:val="1"/>
    <w:unhideWhenUsed/>
    <w:qFormat/>
    <w:uiPriority w:val="39"/>
    <w:pPr>
      <w:widowControl/>
      <w:ind w:left="2100"/>
      <w:jc w:val="left"/>
    </w:pPr>
    <w:rPr>
      <w:rFonts w:ascii="Calibri" w:hAnsi="Calibri"/>
      <w:szCs w:val="22"/>
    </w:rPr>
  </w:style>
  <w:style w:type="paragraph" w:customStyle="1" w:styleId="1388">
    <w:name w:val="图中文字"/>
    <w:basedOn w:val="1"/>
    <w:next w:val="791"/>
    <w:qFormat/>
    <w:uiPriority w:val="0"/>
    <w:pPr>
      <w:widowControl/>
      <w:spacing w:line="500" w:lineRule="exact"/>
      <w:ind w:firstLine="560"/>
      <w:jc w:val="center"/>
    </w:pPr>
    <w:rPr>
      <w:rFonts w:ascii="Calibri" w:hAnsi="Calibri" w:eastAsia="仿宋_GB2312"/>
      <w:sz w:val="28"/>
      <w:szCs w:val="20"/>
    </w:rPr>
  </w:style>
  <w:style w:type="paragraph" w:customStyle="1" w:styleId="1389">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390">
    <w:name w:val="样式 标题 + 右"/>
    <w:basedOn w:val="17"/>
    <w:next w:val="1278"/>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91">
    <w:name w:val="表号"/>
    <w:basedOn w:val="1"/>
    <w:next w:val="325"/>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92">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93">
    <w:name w:val="评估表"/>
    <w:basedOn w:val="1"/>
    <w:qFormat/>
    <w:uiPriority w:val="0"/>
    <w:pPr>
      <w:spacing w:line="240" w:lineRule="exact"/>
    </w:pPr>
    <w:rPr>
      <w:rFonts w:ascii="方正仿宋_GBK" w:hAnsi="方正仿宋_GBK" w:eastAsia="方正仿宋_GBK"/>
      <w:sz w:val="18"/>
      <w:szCs w:val="18"/>
    </w:rPr>
  </w:style>
  <w:style w:type="paragraph" w:customStyle="1" w:styleId="1394">
    <w:name w:val="Table Contents"/>
    <w:basedOn w:val="1"/>
    <w:qFormat/>
    <w:uiPriority w:val="0"/>
    <w:pPr>
      <w:suppressLineNumbers/>
      <w:spacing w:line="360" w:lineRule="auto"/>
      <w:ind w:firstLine="720"/>
    </w:pPr>
    <w:rPr>
      <w:rFonts w:ascii="仿宋" w:hAnsi="仿宋"/>
      <w:sz w:val="28"/>
      <w:lang w:eastAsia="ar-SA"/>
    </w:rPr>
  </w:style>
  <w:style w:type="paragraph" w:customStyle="1" w:styleId="1395">
    <w:name w:val="Paragraph1"/>
    <w:basedOn w:val="1"/>
    <w:next w:val="1040"/>
    <w:qFormat/>
    <w:uiPriority w:val="0"/>
    <w:pPr>
      <w:spacing w:before="80" w:line="500" w:lineRule="exact"/>
      <w:ind w:firstLine="560"/>
    </w:pPr>
    <w:rPr>
      <w:rFonts w:ascii="宋体" w:hAnsi="Calibri" w:eastAsia="仿宋"/>
      <w:sz w:val="20"/>
      <w:szCs w:val="20"/>
    </w:rPr>
  </w:style>
  <w:style w:type="paragraph" w:customStyle="1" w:styleId="1396">
    <w:name w:val="Tabletext"/>
    <w:basedOn w:val="1"/>
    <w:next w:val="954"/>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7">
    <w:name w:val="编写建议"/>
    <w:basedOn w:val="1"/>
    <w:next w:val="28"/>
    <w:qFormat/>
    <w:uiPriority w:val="0"/>
    <w:pPr>
      <w:spacing w:line="360" w:lineRule="auto"/>
      <w:ind w:firstLine="420"/>
      <w:jc w:val="left"/>
    </w:pPr>
    <w:rPr>
      <w:rFonts w:ascii="Arial" w:hAnsi="Arial" w:cs="宋体"/>
      <w:i/>
      <w:iCs/>
      <w:color w:val="0000FF"/>
      <w:sz w:val="28"/>
      <w:lang w:eastAsia="ar-SA"/>
    </w:rPr>
  </w:style>
  <w:style w:type="paragraph" w:customStyle="1" w:styleId="1398">
    <w:name w:val="引用 Char2"/>
    <w:basedOn w:val="1"/>
    <w:qFormat/>
    <w:uiPriority w:val="0"/>
    <w:pPr>
      <w:spacing w:line="500" w:lineRule="exact"/>
      <w:ind w:firstLine="560"/>
    </w:pPr>
    <w:rPr>
      <w:rFonts w:ascii="Calibri" w:hAnsi="Calibri" w:eastAsia="仿宋"/>
      <w:sz w:val="28"/>
      <w:szCs w:val="20"/>
    </w:rPr>
  </w:style>
  <w:style w:type="paragraph" w:customStyle="1" w:styleId="1399">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00">
    <w:name w:val="explanation"/>
    <w:basedOn w:val="1"/>
    <w:next w:val="1010"/>
    <w:qFormat/>
    <w:uiPriority w:val="0"/>
    <w:pPr>
      <w:spacing w:line="500" w:lineRule="exact"/>
      <w:ind w:firstLine="560"/>
    </w:pPr>
    <w:rPr>
      <w:rFonts w:ascii="Calibri" w:hAnsi="Calibri" w:eastAsia="仿宋"/>
      <w:sz w:val="28"/>
    </w:rPr>
  </w:style>
  <w:style w:type="paragraph" w:customStyle="1" w:styleId="1401">
    <w:name w:val="左对齐的表内文字"/>
    <w:basedOn w:val="1"/>
    <w:next w:val="59"/>
    <w:qFormat/>
    <w:uiPriority w:val="0"/>
    <w:pPr>
      <w:spacing w:line="500" w:lineRule="exact"/>
      <w:ind w:firstLine="560"/>
    </w:pPr>
    <w:rPr>
      <w:rFonts w:ascii="Calibri" w:hAnsi="Calibri" w:eastAsia="仿宋_GB2312" w:cs="宋体"/>
      <w:sz w:val="28"/>
      <w:szCs w:val="20"/>
    </w:rPr>
  </w:style>
  <w:style w:type="paragraph" w:customStyle="1" w:styleId="1402">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403">
    <w:name w:val="样式 标题 3 + 非加粗 倾斜"/>
    <w:basedOn w:val="4"/>
    <w:next w:val="1404"/>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4">
    <w:name w:val="样式 标题 2 + 五号"/>
    <w:basedOn w:val="3"/>
    <w:next w:val="67"/>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5">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6">
    <w:name w:val="标题G"/>
    <w:basedOn w:val="17"/>
    <w:next w:val="1386"/>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7">
    <w:name w:val="标题5"/>
    <w:basedOn w:val="1"/>
    <w:qFormat/>
    <w:uiPriority w:val="0"/>
    <w:pPr>
      <w:spacing w:line="500" w:lineRule="exact"/>
      <w:ind w:firstLine="560"/>
      <w:jc w:val="center"/>
    </w:pPr>
    <w:rPr>
      <w:rFonts w:ascii="宋体" w:hAnsi="宋体" w:eastAsia="仿宋"/>
      <w:b/>
      <w:sz w:val="52"/>
      <w:szCs w:val="22"/>
    </w:rPr>
  </w:style>
  <w:style w:type="paragraph" w:customStyle="1" w:styleId="1408">
    <w:name w:val="修订11"/>
    <w:qFormat/>
    <w:uiPriority w:val="99"/>
    <w:rPr>
      <w:rFonts w:hint="default" w:ascii="宋体" w:hAnsi="Calibri" w:eastAsia="宋体" w:cs="Times New Roman"/>
      <w:sz w:val="21"/>
      <w:lang w:val="en-US" w:eastAsia="zh-CN" w:bidi="ar-SA"/>
    </w:rPr>
  </w:style>
  <w:style w:type="paragraph" w:customStyle="1" w:styleId="1409">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10">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11">
    <w:name w:val="Char1 Char Char Char1"/>
    <w:basedOn w:val="1"/>
    <w:qFormat/>
    <w:uiPriority w:val="0"/>
    <w:pPr>
      <w:spacing w:line="500" w:lineRule="exact"/>
      <w:ind w:firstLine="560"/>
    </w:pPr>
    <w:rPr>
      <w:rFonts w:ascii="Tahoma" w:hAnsi="Tahoma" w:eastAsia="仿宋"/>
      <w:sz w:val="28"/>
      <w:szCs w:val="20"/>
    </w:rPr>
  </w:style>
  <w:style w:type="paragraph" w:customStyle="1" w:styleId="1412">
    <w:name w:val="Bullet Text"/>
    <w:basedOn w:val="1"/>
    <w:next w:val="1376"/>
    <w:qFormat/>
    <w:uiPriority w:val="0"/>
    <w:pPr>
      <w:spacing w:after="60" w:line="500" w:lineRule="exact"/>
      <w:ind w:left="360" w:hanging="360"/>
      <w:jc w:val="left"/>
    </w:pPr>
    <w:rPr>
      <w:rFonts w:ascii="Arial" w:hAnsi="Arial" w:eastAsia="仿宋"/>
      <w:sz w:val="20"/>
      <w:szCs w:val="20"/>
    </w:rPr>
  </w:style>
  <w:style w:type="paragraph" w:customStyle="1" w:styleId="1413">
    <w:name w:val="_Style 47"/>
    <w:basedOn w:val="1"/>
    <w:next w:val="297"/>
    <w:qFormat/>
    <w:uiPriority w:val="0"/>
    <w:pPr>
      <w:spacing w:line="360" w:lineRule="auto"/>
      <w:ind w:firstLine="420"/>
      <w:jc w:val="left"/>
    </w:pPr>
    <w:rPr>
      <w:rFonts w:ascii="宋体" w:hAnsi="Calibri"/>
      <w:szCs w:val="20"/>
    </w:rPr>
  </w:style>
  <w:style w:type="paragraph" w:customStyle="1" w:styleId="1414">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5">
    <w:name w:val="Contents 10"/>
    <w:basedOn w:val="1416"/>
    <w:qFormat/>
    <w:uiPriority w:val="0"/>
    <w:pPr>
      <w:tabs>
        <w:tab w:val="right" w:leader="dot" w:pos="24919"/>
      </w:tabs>
      <w:ind w:left="2547"/>
    </w:pPr>
  </w:style>
  <w:style w:type="paragraph" w:customStyle="1" w:styleId="1416">
    <w:name w:val="Index"/>
    <w:basedOn w:val="1"/>
    <w:qFormat/>
    <w:uiPriority w:val="0"/>
    <w:pPr>
      <w:suppressLineNumbers/>
      <w:spacing w:line="360" w:lineRule="auto"/>
      <w:ind w:firstLine="720"/>
    </w:pPr>
    <w:rPr>
      <w:rFonts w:ascii="仿宋" w:hAnsi="仿宋"/>
      <w:sz w:val="28"/>
      <w:lang w:eastAsia="ar-SA"/>
    </w:rPr>
  </w:style>
  <w:style w:type="paragraph" w:customStyle="1" w:styleId="1417">
    <w:name w:val="subhead1"/>
    <w:basedOn w:val="1"/>
    <w:next w:val="43"/>
    <w:qFormat/>
    <w:uiPriority w:val="0"/>
    <w:pPr>
      <w:spacing w:line="500" w:lineRule="exact"/>
      <w:ind w:firstLine="560"/>
      <w:jc w:val="left"/>
    </w:pPr>
    <w:rPr>
      <w:rFonts w:ascii="Arial" w:hAnsi="Arial" w:eastAsia="仿宋"/>
      <w:b/>
      <w:sz w:val="28"/>
      <w:szCs w:val="20"/>
    </w:rPr>
  </w:style>
  <w:style w:type="paragraph" w:customStyle="1" w:styleId="1418">
    <w:name w:val="txt"/>
    <w:basedOn w:val="1"/>
    <w:next w:val="922"/>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9">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20">
    <w:name w:val="Header Odd"/>
    <w:basedOn w:val="1421"/>
    <w:next w:val="976"/>
    <w:qFormat/>
    <w:uiPriority w:val="0"/>
    <w:pPr>
      <w:widowControl/>
      <w:pBdr>
        <w:bottom w:val="single" w:color="4F81BD" w:sz="4" w:space="1"/>
      </w:pBdr>
      <w:jc w:val="right"/>
    </w:pPr>
    <w:rPr>
      <w:b/>
      <w:bCs/>
      <w:color w:val="1F497D"/>
      <w:sz w:val="20"/>
      <w:szCs w:val="23"/>
    </w:rPr>
  </w:style>
  <w:style w:type="paragraph" w:customStyle="1" w:styleId="1421">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22">
    <w:name w:val="样式 两端对齐"/>
    <w:basedOn w:val="1"/>
    <w:next w:val="1382"/>
    <w:qFormat/>
    <w:uiPriority w:val="0"/>
    <w:pPr>
      <w:spacing w:line="360" w:lineRule="auto"/>
      <w:ind w:firstLine="560"/>
    </w:pPr>
    <w:rPr>
      <w:rFonts w:ascii="宋体" w:hAnsi="Calibri" w:eastAsia="仿宋" w:cs="宋体"/>
      <w:sz w:val="28"/>
      <w:szCs w:val="20"/>
    </w:rPr>
  </w:style>
  <w:style w:type="paragraph" w:customStyle="1" w:styleId="1423">
    <w:name w:val="样式 行距: 固定值 20 磅 首行缩进:  2 字符"/>
    <w:basedOn w:val="1"/>
    <w:next w:val="1358"/>
    <w:qFormat/>
    <w:uiPriority w:val="0"/>
    <w:pPr>
      <w:spacing w:line="360" w:lineRule="auto"/>
      <w:ind w:firstLine="200"/>
      <w:jc w:val="left"/>
    </w:pPr>
    <w:rPr>
      <w:rFonts w:ascii="宋体" w:hAnsi="Calibri" w:eastAsia="仿宋" w:cs="宋体"/>
      <w:sz w:val="28"/>
      <w:szCs w:val="20"/>
    </w:rPr>
  </w:style>
  <w:style w:type="paragraph" w:customStyle="1" w:styleId="1424">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5">
    <w:name w:val="文头"/>
    <w:basedOn w:val="1"/>
    <w:qFormat/>
    <w:uiPriority w:val="0"/>
    <w:pPr>
      <w:spacing w:before="120" w:line="227" w:lineRule="atLeast"/>
      <w:ind w:left="227" w:right="227"/>
    </w:pPr>
    <w:rPr>
      <w:rFonts w:ascii="Calibri" w:hAnsi="Calibri" w:eastAsia="方正小标宋_GBK" w:cs="Calibri"/>
      <w:color w:val="FF0000"/>
      <w:spacing w:val="36"/>
      <w:sz w:val="90"/>
      <w:szCs w:val="20"/>
    </w:rPr>
  </w:style>
  <w:style w:type="paragraph" w:customStyle="1" w:styleId="1426">
    <w:name w:val="日期 Char2"/>
    <w:basedOn w:val="1"/>
    <w:qFormat/>
    <w:uiPriority w:val="0"/>
    <w:pPr>
      <w:spacing w:line="500" w:lineRule="exact"/>
      <w:ind w:firstLine="560"/>
    </w:pPr>
    <w:rPr>
      <w:rFonts w:ascii="Calibri" w:hAnsi="Calibri" w:eastAsia="仿宋"/>
      <w:sz w:val="28"/>
      <w:szCs w:val="20"/>
    </w:rPr>
  </w:style>
  <w:style w:type="paragraph" w:customStyle="1" w:styleId="1427">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8">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9">
    <w:name w:val="正文3"/>
    <w:basedOn w:val="1"/>
    <w:qFormat/>
    <w:uiPriority w:val="0"/>
    <w:pPr>
      <w:widowControl/>
      <w:spacing w:line="500" w:lineRule="exact"/>
      <w:ind w:firstLine="560"/>
    </w:pPr>
    <w:rPr>
      <w:rFonts w:ascii="Calibri" w:hAnsi="Calibri" w:eastAsia="仿宋"/>
      <w:sz w:val="28"/>
      <w:szCs w:val="20"/>
    </w:rPr>
  </w:style>
  <w:style w:type="paragraph" w:customStyle="1" w:styleId="1430">
    <w:name w:val="正文文本 Char2"/>
    <w:basedOn w:val="1"/>
    <w:qFormat/>
    <w:uiPriority w:val="0"/>
    <w:pPr>
      <w:spacing w:line="500" w:lineRule="exact"/>
      <w:ind w:firstLine="560"/>
    </w:pPr>
    <w:rPr>
      <w:rFonts w:ascii="Calibri" w:hAnsi="Calibri" w:eastAsia="仿宋"/>
      <w:sz w:val="28"/>
      <w:szCs w:val="20"/>
    </w:rPr>
  </w:style>
  <w:style w:type="paragraph" w:customStyle="1" w:styleId="1431">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32">
    <w:name w:val="样式 InfoBlue + 倾斜"/>
    <w:basedOn w:val="1403"/>
    <w:next w:val="1367"/>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33">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4">
    <w:name w:val="样式 正文文本缩进 + 左侧:  2 字符 行距: 固定值 20 磅 首行缩进:  2 字符"/>
    <w:basedOn w:val="22"/>
    <w:next w:val="820"/>
    <w:qFormat/>
    <w:uiPriority w:val="0"/>
    <w:pPr>
      <w:spacing w:line="360" w:lineRule="auto"/>
      <w:ind w:left="400" w:firstLine="400"/>
      <w:jc w:val="both"/>
    </w:pPr>
    <w:rPr>
      <w:rFonts w:cs="宋体"/>
      <w:szCs w:val="20"/>
    </w:rPr>
  </w:style>
  <w:style w:type="paragraph" w:customStyle="1" w:styleId="1435">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6">
    <w:name w:val="Char1 Char Char Char3"/>
    <w:basedOn w:val="1"/>
    <w:qFormat/>
    <w:uiPriority w:val="0"/>
    <w:rPr>
      <w:rFonts w:ascii="Tahoma" w:hAnsi="Tahoma"/>
      <w:sz w:val="24"/>
      <w:szCs w:val="20"/>
    </w:rPr>
  </w:style>
  <w:style w:type="paragraph" w:customStyle="1" w:styleId="1437">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8">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9">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40">
    <w:name w:val="正文排列"/>
    <w:basedOn w:val="1"/>
    <w:qFormat/>
    <w:uiPriority w:val="0"/>
    <w:pPr>
      <w:tabs>
        <w:tab w:val="left" w:pos="902"/>
      </w:tabs>
      <w:ind w:left="902"/>
    </w:pPr>
    <w:rPr>
      <w:rFonts w:eastAsia="仿宋"/>
      <w:sz w:val="28"/>
      <w:szCs w:val="20"/>
    </w:rPr>
  </w:style>
  <w:style w:type="paragraph" w:customStyle="1" w:styleId="1441">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42">
    <w:name w:val="number0"/>
    <w:basedOn w:val="28"/>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43">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4">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5">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6">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7">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48">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9">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450">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451">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452">
    <w:name w:val="列项◆（三级）"/>
    <w:basedOn w:val="1"/>
    <w:qFormat/>
    <w:uiPriority w:val="0"/>
    <w:pPr>
      <w:ind w:left="1680" w:hanging="420"/>
    </w:pPr>
    <w:rPr>
      <w:rFonts w:ascii="宋体"/>
      <w:szCs w:val="21"/>
    </w:rPr>
  </w:style>
  <w:style w:type="paragraph" w:customStyle="1" w:styleId="1453">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454">
    <w:name w:val="示例×："/>
    <w:basedOn w:val="353"/>
    <w:qFormat/>
    <w:uiPriority w:val="0"/>
    <w:pPr>
      <w:tabs>
        <w:tab w:val="left" w:pos="360"/>
        <w:tab w:val="clear" w:pos="780"/>
      </w:tabs>
      <w:ind w:left="842" w:hanging="420"/>
      <w:outlineLvl w:val="9"/>
    </w:pPr>
    <w:rPr>
      <w:rFonts w:ascii="宋体" w:eastAsia="宋体"/>
      <w:sz w:val="18"/>
      <w:szCs w:val="18"/>
    </w:rPr>
  </w:style>
  <w:style w:type="paragraph" w:customStyle="1" w:styleId="1455">
    <w:name w:val="二级无"/>
    <w:basedOn w:val="351"/>
    <w:qFormat/>
    <w:uiPriority w:val="0"/>
    <w:pPr>
      <w:ind w:left="0" w:firstLine="0"/>
      <w:jc w:val="left"/>
    </w:pPr>
    <w:rPr>
      <w:rFonts w:ascii="宋体" w:eastAsia="宋体"/>
      <w:szCs w:val="21"/>
      <w:lang w:val="zh-CN"/>
    </w:rPr>
  </w:style>
  <w:style w:type="paragraph" w:customStyle="1" w:styleId="1456">
    <w:name w:val="注：（正文）"/>
    <w:basedOn w:val="683"/>
    <w:next w:val="328"/>
    <w:qFormat/>
    <w:uiPriority w:val="0"/>
    <w:pPr>
      <w:tabs>
        <w:tab w:val="left" w:pos="425"/>
        <w:tab w:val="clear" w:pos="1200"/>
      </w:tabs>
      <w:ind w:left="425" w:hanging="425"/>
    </w:pPr>
    <w:rPr>
      <w:szCs w:val="18"/>
    </w:rPr>
  </w:style>
  <w:style w:type="paragraph" w:customStyle="1" w:styleId="1457">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458">
    <w:name w:val="参考文献"/>
    <w:basedOn w:val="1"/>
    <w:next w:val="328"/>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9">
    <w:name w:val="附录标题"/>
    <w:basedOn w:val="328"/>
    <w:next w:val="328"/>
    <w:qFormat/>
    <w:uiPriority w:val="0"/>
    <w:pPr>
      <w:tabs>
        <w:tab w:val="center" w:pos="4201"/>
        <w:tab w:val="right" w:leader="dot" w:pos="9298"/>
      </w:tabs>
      <w:ind w:firstLine="0"/>
      <w:jc w:val="center"/>
    </w:pPr>
    <w:rPr>
      <w:rFonts w:ascii="黑体" w:eastAsia="黑体"/>
    </w:rPr>
  </w:style>
  <w:style w:type="paragraph" w:customStyle="1" w:styleId="1460">
    <w:name w:val="附录表标号"/>
    <w:basedOn w:val="1"/>
    <w:next w:val="328"/>
    <w:qFormat/>
    <w:uiPriority w:val="0"/>
    <w:pPr>
      <w:spacing w:line="14" w:lineRule="exact"/>
      <w:ind w:left="811" w:hanging="448"/>
      <w:jc w:val="center"/>
      <w:outlineLvl w:val="0"/>
    </w:pPr>
    <w:rPr>
      <w:color w:val="FFFFFF"/>
    </w:rPr>
  </w:style>
  <w:style w:type="paragraph" w:customStyle="1" w:styleId="1461">
    <w:name w:val="附录二级无"/>
    <w:basedOn w:val="963"/>
    <w:qFormat/>
    <w:uiPriority w:val="0"/>
    <w:pPr>
      <w:tabs>
        <w:tab w:val="left" w:pos="360"/>
      </w:tabs>
      <w:ind w:left="851" w:hanging="851"/>
    </w:pPr>
    <w:rPr>
      <w:rFonts w:ascii="宋体" w:eastAsia="宋体"/>
      <w:szCs w:val="21"/>
    </w:rPr>
  </w:style>
  <w:style w:type="paragraph" w:customStyle="1" w:styleId="1462">
    <w:name w:val="附录公式编号制表符"/>
    <w:basedOn w:val="1"/>
    <w:next w:val="328"/>
    <w:qFormat/>
    <w:uiPriority w:val="0"/>
    <w:pPr>
      <w:widowControl/>
      <w:tabs>
        <w:tab w:val="center" w:pos="4201"/>
        <w:tab w:val="right" w:leader="dot" w:pos="9298"/>
      </w:tabs>
    </w:pPr>
    <w:rPr>
      <w:rFonts w:ascii="宋体"/>
      <w:szCs w:val="20"/>
    </w:rPr>
  </w:style>
  <w:style w:type="paragraph" w:customStyle="1" w:styleId="1463">
    <w:name w:val="附录三级无"/>
    <w:basedOn w:val="969"/>
    <w:qFormat/>
    <w:uiPriority w:val="0"/>
    <w:pPr>
      <w:tabs>
        <w:tab w:val="left" w:pos="360"/>
      </w:tabs>
      <w:ind w:left="992" w:hanging="992"/>
    </w:pPr>
    <w:rPr>
      <w:rFonts w:ascii="宋体" w:eastAsia="宋体"/>
      <w:szCs w:val="21"/>
    </w:rPr>
  </w:style>
  <w:style w:type="paragraph" w:customStyle="1" w:styleId="1464">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465">
    <w:name w:val="附录四级无"/>
    <w:basedOn w:val="976"/>
    <w:qFormat/>
    <w:uiPriority w:val="0"/>
    <w:pPr>
      <w:tabs>
        <w:tab w:val="left" w:pos="360"/>
      </w:tabs>
      <w:ind w:left="1134" w:hanging="1134"/>
    </w:pPr>
    <w:rPr>
      <w:rFonts w:ascii="宋体" w:eastAsia="宋体"/>
      <w:szCs w:val="21"/>
    </w:rPr>
  </w:style>
  <w:style w:type="paragraph" w:customStyle="1" w:styleId="1466">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7">
    <w:name w:val="附录五级无"/>
    <w:basedOn w:val="988"/>
    <w:qFormat/>
    <w:uiPriority w:val="0"/>
    <w:pPr>
      <w:tabs>
        <w:tab w:val="left" w:pos="360"/>
        <w:tab w:val="clear" w:pos="780"/>
      </w:tabs>
      <w:ind w:left="980"/>
    </w:pPr>
    <w:rPr>
      <w:rFonts w:ascii="宋体" w:eastAsia="宋体"/>
      <w:szCs w:val="21"/>
    </w:rPr>
  </w:style>
  <w:style w:type="paragraph" w:customStyle="1" w:styleId="1468">
    <w:name w:val="附录一级无"/>
    <w:basedOn w:val="793"/>
    <w:qFormat/>
    <w:uiPriority w:val="0"/>
    <w:pPr>
      <w:tabs>
        <w:tab w:val="left" w:pos="360"/>
      </w:tabs>
      <w:ind w:left="1779" w:hanging="1069"/>
    </w:pPr>
    <w:rPr>
      <w:rFonts w:ascii="宋体" w:eastAsia="宋体"/>
      <w:szCs w:val="21"/>
    </w:rPr>
  </w:style>
  <w:style w:type="paragraph" w:customStyle="1" w:styleId="1469">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470">
    <w:name w:val="列项说明"/>
    <w:basedOn w:val="1"/>
    <w:qFormat/>
    <w:uiPriority w:val="0"/>
    <w:pPr>
      <w:spacing w:line="320" w:lineRule="exact"/>
      <w:ind w:left="400" w:hanging="200"/>
      <w:jc w:val="left"/>
    </w:pPr>
    <w:rPr>
      <w:rFonts w:ascii="宋体"/>
      <w:szCs w:val="20"/>
    </w:rPr>
  </w:style>
  <w:style w:type="paragraph" w:customStyle="1" w:styleId="1471">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472">
    <w:name w:val="其他标准标志"/>
    <w:basedOn w:val="1015"/>
    <w:qFormat/>
    <w:uiPriority w:val="0"/>
    <w:pPr>
      <w:framePr w:w="6101" w:h="1389" w:hRule="exact" w:hSpace="181" w:vSpace="181" w:wrap="around" w:vAnchor="page" w:hAnchor="page" w:x="4673" w:y="942"/>
    </w:pPr>
    <w:rPr>
      <w:szCs w:val="96"/>
    </w:rPr>
  </w:style>
  <w:style w:type="paragraph" w:customStyle="1" w:styleId="1473">
    <w:name w:val="三级无"/>
    <w:basedOn w:val="679"/>
    <w:qFormat/>
    <w:uiPriority w:val="0"/>
    <w:pPr>
      <w:jc w:val="left"/>
    </w:pPr>
    <w:rPr>
      <w:rFonts w:ascii="宋体" w:eastAsia="宋体"/>
      <w:szCs w:val="21"/>
      <w:lang w:val="zh-CN"/>
    </w:rPr>
  </w:style>
  <w:style w:type="paragraph" w:customStyle="1" w:styleId="1474">
    <w:name w:val="示例后文字"/>
    <w:basedOn w:val="328"/>
    <w:next w:val="328"/>
    <w:qFormat/>
    <w:uiPriority w:val="0"/>
    <w:pPr>
      <w:tabs>
        <w:tab w:val="center" w:pos="4201"/>
        <w:tab w:val="right" w:leader="dot" w:pos="9298"/>
      </w:tabs>
      <w:ind w:firstLine="360"/>
    </w:pPr>
    <w:rPr>
      <w:sz w:val="18"/>
    </w:rPr>
  </w:style>
  <w:style w:type="paragraph" w:customStyle="1" w:styleId="1475">
    <w:name w:val="四级无"/>
    <w:basedOn w:val="851"/>
    <w:qFormat/>
    <w:uiPriority w:val="0"/>
    <w:pPr>
      <w:jc w:val="left"/>
    </w:pPr>
    <w:rPr>
      <w:rFonts w:ascii="宋体" w:eastAsia="宋体"/>
      <w:szCs w:val="21"/>
      <w:lang w:val="zh-CN"/>
    </w:rPr>
  </w:style>
  <w:style w:type="paragraph" w:customStyle="1" w:styleId="1476">
    <w:name w:val="图标脚注说明"/>
    <w:basedOn w:val="328"/>
    <w:qFormat/>
    <w:uiPriority w:val="0"/>
    <w:pPr>
      <w:tabs>
        <w:tab w:val="center" w:pos="4201"/>
        <w:tab w:val="right" w:leader="dot" w:pos="9298"/>
      </w:tabs>
      <w:ind w:left="840" w:hanging="420"/>
    </w:pPr>
    <w:rPr>
      <w:sz w:val="18"/>
      <w:szCs w:val="18"/>
    </w:rPr>
  </w:style>
  <w:style w:type="paragraph" w:customStyle="1" w:styleId="1477">
    <w:name w:val="图表脚注说明"/>
    <w:basedOn w:val="1"/>
    <w:qFormat/>
    <w:uiPriority w:val="0"/>
    <w:pPr>
      <w:ind w:left="811" w:hanging="448"/>
    </w:pPr>
    <w:rPr>
      <w:rFonts w:ascii="宋体"/>
      <w:sz w:val="18"/>
      <w:szCs w:val="18"/>
    </w:rPr>
  </w:style>
  <w:style w:type="paragraph" w:customStyle="1" w:styleId="1478">
    <w:name w:val="图的脚注"/>
    <w:next w:val="328"/>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479">
    <w:name w:val="五级无"/>
    <w:basedOn w:val="914"/>
    <w:qFormat/>
    <w:uiPriority w:val="0"/>
    <w:pPr>
      <w:jc w:val="left"/>
    </w:pPr>
    <w:rPr>
      <w:rFonts w:ascii="宋体" w:eastAsia="宋体"/>
      <w:szCs w:val="21"/>
      <w:lang w:val="zh-CN"/>
    </w:rPr>
  </w:style>
  <w:style w:type="paragraph" w:customStyle="1" w:styleId="1480">
    <w:name w:val="一级无"/>
    <w:basedOn w:val="352"/>
    <w:qFormat/>
    <w:uiPriority w:val="0"/>
    <w:pPr>
      <w:ind w:left="0" w:firstLine="0"/>
      <w:jc w:val="left"/>
    </w:pPr>
    <w:rPr>
      <w:rFonts w:ascii="宋体" w:eastAsia="宋体"/>
      <w:szCs w:val="21"/>
    </w:rPr>
  </w:style>
  <w:style w:type="paragraph" w:customStyle="1" w:styleId="1481">
    <w:name w:val="正文公式编号制表符"/>
    <w:basedOn w:val="328"/>
    <w:next w:val="328"/>
    <w:qFormat/>
    <w:uiPriority w:val="0"/>
    <w:pPr>
      <w:tabs>
        <w:tab w:val="center" w:pos="4201"/>
        <w:tab w:val="right" w:leader="dot" w:pos="9298"/>
      </w:tabs>
      <w:ind w:firstLine="0"/>
    </w:pPr>
  </w:style>
  <w:style w:type="paragraph" w:customStyle="1" w:styleId="1482">
    <w:name w:val="终结线"/>
    <w:basedOn w:val="1"/>
    <w:qFormat/>
    <w:uiPriority w:val="0"/>
    <w:pPr>
      <w:framePr w:hSpace="181" w:vSpace="181" w:wrap="around" w:vAnchor="text" w:hAnchor="margin" w:xAlign="center" w:y="285"/>
    </w:pPr>
  </w:style>
  <w:style w:type="paragraph" w:customStyle="1" w:styleId="1483">
    <w:name w:val="其他发布日期"/>
    <w:basedOn w:val="842"/>
    <w:qFormat/>
    <w:uiPriority w:val="0"/>
    <w:pPr>
      <w:framePr w:w="3997" w:h="471" w:hRule="exact" w:hSpace="0" w:vSpace="181" w:wrap="around" w:vAnchor="page" w:hAnchor="page" w:x="1419" w:y="14097"/>
    </w:pPr>
  </w:style>
  <w:style w:type="paragraph" w:customStyle="1" w:styleId="1484">
    <w:name w:val="其他实施日期"/>
    <w:basedOn w:val="841"/>
    <w:qFormat/>
    <w:uiPriority w:val="0"/>
    <w:pPr>
      <w:framePr w:w="3997" w:h="471" w:hRule="exact" w:vSpace="181" w:wrap="around" w:vAnchor="page" w:hAnchor="page" w:x="7089" w:y="14097"/>
      <w:ind w:left="0" w:firstLine="0"/>
    </w:pPr>
  </w:style>
  <w:style w:type="paragraph" w:customStyle="1" w:styleId="1485">
    <w:name w:val="封面标准名称2"/>
    <w:basedOn w:val="1094"/>
    <w:qFormat/>
    <w:uiPriority w:val="0"/>
    <w:pPr>
      <w:framePr w:w="9639" w:wrap="around" w:vAnchor="page" w:hAnchor="page" w:y="4469"/>
    </w:pPr>
  </w:style>
  <w:style w:type="paragraph" w:customStyle="1" w:styleId="1486">
    <w:name w:val="封面标准英文名称2"/>
    <w:basedOn w:val="893"/>
    <w:qFormat/>
    <w:uiPriority w:val="0"/>
    <w:pPr>
      <w:framePr w:w="9639" w:h="6917" w:hRule="exact" w:wrap="around" w:vAnchor="page" w:hAnchor="page" w:xAlign="center" w:y="4469"/>
    </w:pPr>
    <w:rPr>
      <w:rFonts w:eastAsia="黑体"/>
      <w:szCs w:val="28"/>
    </w:rPr>
  </w:style>
  <w:style w:type="paragraph" w:customStyle="1" w:styleId="1487">
    <w:name w:val="封面一致性程度标识2"/>
    <w:basedOn w:val="1275"/>
    <w:qFormat/>
    <w:uiPriority w:val="0"/>
    <w:pPr>
      <w:framePr w:w="9639" w:h="6917" w:hRule="exact" w:wrap="around" w:vAnchor="page" w:hAnchor="page" w:xAlign="center" w:y="4469"/>
      <w:widowControl w:val="0"/>
    </w:pPr>
    <w:rPr>
      <w:szCs w:val="28"/>
    </w:rPr>
  </w:style>
  <w:style w:type="paragraph" w:customStyle="1" w:styleId="1488">
    <w:name w:val="封面标准文稿类别2"/>
    <w:basedOn w:val="1149"/>
    <w:qFormat/>
    <w:uiPriority w:val="0"/>
    <w:pPr>
      <w:framePr w:w="9639" w:h="6917" w:hRule="exact" w:wrap="around" w:vAnchor="page" w:hAnchor="page" w:xAlign="center" w:y="4469"/>
      <w:widowControl w:val="0"/>
      <w:spacing w:after="160" w:line="240" w:lineRule="auto"/>
    </w:pPr>
    <w:rPr>
      <w:szCs w:val="28"/>
    </w:rPr>
  </w:style>
  <w:style w:type="paragraph" w:customStyle="1" w:styleId="1489">
    <w:name w:val="封面标准文稿编辑信息2"/>
    <w:basedOn w:val="1317"/>
    <w:qFormat/>
    <w:uiPriority w:val="0"/>
    <w:pPr>
      <w:framePr w:w="9639" w:h="6917" w:hRule="exact" w:wrap="around" w:vAnchor="page" w:hAnchor="page" w:xAlign="center" w:y="4469"/>
      <w:widowControl w:val="0"/>
      <w:spacing w:after="160"/>
    </w:pPr>
    <w:rPr>
      <w:szCs w:val="28"/>
    </w:rPr>
  </w:style>
  <w:style w:type="paragraph" w:customStyle="1" w:styleId="1490">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491">
    <w:name w:val="封面正文内容"/>
    <w:basedOn w:val="1"/>
    <w:next w:val="1"/>
    <w:qFormat/>
    <w:uiPriority w:val="0"/>
    <w:rPr>
      <w:rFonts w:ascii="宋体" w:hAnsi="宋体" w:cs="宋体"/>
      <w:sz w:val="30"/>
      <w:szCs w:val="30"/>
    </w:rPr>
  </w:style>
  <w:style w:type="paragraph" w:customStyle="1" w:styleId="1492">
    <w:name w:val="a"/>
    <w:basedOn w:val="1"/>
    <w:qFormat/>
    <w:uiPriority w:val="0"/>
    <w:pPr>
      <w:widowControl/>
      <w:spacing w:before="100" w:beforeAutospacing="1" w:after="100" w:afterAutospacing="1"/>
      <w:jc w:val="left"/>
    </w:pPr>
    <w:rPr>
      <w:rFonts w:ascii="宋体" w:hAnsi="宋体" w:cs="宋体"/>
      <w:sz w:val="24"/>
    </w:rPr>
  </w:style>
  <w:style w:type="paragraph" w:customStyle="1" w:styleId="1493">
    <w:name w:val="方框下的ABC标题"/>
    <w:basedOn w:val="1"/>
    <w:qFormat/>
    <w:uiPriority w:val="0"/>
    <w:pPr>
      <w:spacing w:line="360" w:lineRule="auto"/>
    </w:pPr>
    <w:rPr>
      <w:rFonts w:hAnsi="宋体"/>
    </w:rPr>
  </w:style>
  <w:style w:type="paragraph" w:customStyle="1" w:styleId="1494">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5">
    <w:name w:val="D正文"/>
    <w:qFormat/>
    <w:uiPriority w:val="0"/>
    <w:pPr>
      <w:spacing w:line="360" w:lineRule="auto"/>
      <w:ind w:firstLine="200"/>
    </w:pPr>
    <w:rPr>
      <w:rFonts w:hint="default" w:ascii="Times New Roman" w:hAnsi="Times New Roman" w:eastAsia="KaiTi_GB2312" w:cs="Times New Roman"/>
      <w:sz w:val="24"/>
      <w:szCs w:val="24"/>
      <w:lang w:val="en-US" w:eastAsia="zh-CN" w:bidi="ar-SA"/>
    </w:rPr>
  </w:style>
  <w:style w:type="paragraph" w:customStyle="1" w:styleId="1496">
    <w:name w:val="D标题二"/>
    <w:basedOn w:val="1495"/>
    <w:next w:val="1495"/>
    <w:qFormat/>
    <w:uiPriority w:val="0"/>
    <w:rPr>
      <w:rFonts w:eastAsia="黑体"/>
    </w:rPr>
  </w:style>
  <w:style w:type="paragraph" w:customStyle="1" w:styleId="1497">
    <w:name w:val="点对点应答文字"/>
    <w:basedOn w:val="1"/>
    <w:qFormat/>
    <w:uiPriority w:val="0"/>
    <w:pPr>
      <w:spacing w:line="360" w:lineRule="auto"/>
      <w:jc w:val="left"/>
    </w:pPr>
    <w:rPr>
      <w:i/>
      <w:color w:val="0000FF"/>
      <w:szCs w:val="20"/>
      <w:lang w:eastAsia="en-US"/>
    </w:rPr>
  </w:style>
  <w:style w:type="paragraph" w:customStyle="1" w:styleId="1498">
    <w:name w:val="SUR-方框标题"/>
    <w:basedOn w:val="1"/>
    <w:qFormat/>
    <w:uiPriority w:val="0"/>
    <w:pPr>
      <w:spacing w:line="360" w:lineRule="auto"/>
      <w:jc w:val="left"/>
    </w:pPr>
    <w:rPr>
      <w:szCs w:val="20"/>
      <w:lang w:eastAsia="en-US"/>
    </w:rPr>
  </w:style>
  <w:style w:type="paragraph" w:customStyle="1" w:styleId="1499">
    <w:name w:val="表内文字"/>
    <w:qFormat/>
    <w:uiPriority w:val="0"/>
    <w:rPr>
      <w:rFonts w:hint="default" w:ascii="Times New Roman" w:hAnsi="Times New Roman" w:eastAsia="宋体" w:cs="Times New Roman"/>
      <w:sz w:val="21"/>
      <w:lang w:val="en-US" w:eastAsia="zh-CN" w:bidi="ar-SA"/>
    </w:rPr>
  </w:style>
  <w:style w:type="paragraph" w:customStyle="1" w:styleId="1500">
    <w:name w:val="示意图说明"/>
    <w:basedOn w:val="1"/>
    <w:next w:val="5"/>
    <w:qFormat/>
    <w:uiPriority w:val="0"/>
    <w:pPr>
      <w:spacing w:line="360" w:lineRule="auto"/>
      <w:jc w:val="center"/>
    </w:pPr>
    <w:rPr>
      <w:rFonts w:eastAsia="黑体"/>
      <w:szCs w:val="20"/>
      <w:lang w:eastAsia="en-US"/>
    </w:rPr>
  </w:style>
  <w:style w:type="paragraph" w:customStyle="1" w:styleId="1501">
    <w:name w:val="方框标题"/>
    <w:basedOn w:val="1"/>
    <w:next w:val="1"/>
    <w:qFormat/>
    <w:uiPriority w:val="0"/>
    <w:pPr>
      <w:tabs>
        <w:tab w:val="left" w:pos="420"/>
      </w:tabs>
      <w:spacing w:line="360" w:lineRule="auto"/>
      <w:ind w:firstLine="397"/>
    </w:pPr>
    <w:rPr>
      <w:rFonts w:eastAsia="黑体"/>
    </w:rPr>
  </w:style>
  <w:style w:type="paragraph" w:customStyle="1" w:styleId="1502">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03">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4">
    <w:name w:val="MM Topic 3"/>
    <w:basedOn w:val="4"/>
    <w:qFormat/>
    <w:uiPriority w:val="0"/>
    <w:pPr>
      <w:tabs>
        <w:tab w:val="left" w:pos="0"/>
      </w:tabs>
      <w:ind w:left="420" w:hanging="420"/>
    </w:pPr>
    <w:rPr>
      <w:rFonts w:ascii="Calibri" w:hAnsi="Calibri"/>
      <w:bCs/>
      <w:szCs w:val="32"/>
      <w:lang w:val="zh-CN"/>
    </w:rPr>
  </w:style>
  <w:style w:type="paragraph" w:customStyle="1" w:styleId="1505">
    <w:name w:val="p15"/>
    <w:basedOn w:val="1"/>
    <w:qFormat/>
    <w:uiPriority w:val="0"/>
    <w:pPr>
      <w:widowControl/>
      <w:spacing w:before="156" w:after="156"/>
      <w:jc w:val="left"/>
    </w:pPr>
    <w:rPr>
      <w:rFonts w:ascii="黑体" w:hAnsi="黑体" w:eastAsia="黑体" w:cs="宋体"/>
      <w:szCs w:val="21"/>
    </w:rPr>
  </w:style>
  <w:style w:type="paragraph" w:customStyle="1" w:styleId="1506">
    <w:name w:val="p16"/>
    <w:basedOn w:val="1"/>
    <w:qFormat/>
    <w:uiPriority w:val="0"/>
    <w:pPr>
      <w:widowControl/>
      <w:ind w:firstLine="420"/>
    </w:pPr>
    <w:rPr>
      <w:rFonts w:ascii="宋体" w:hAnsi="宋体" w:cs="宋体"/>
      <w:sz w:val="20"/>
      <w:szCs w:val="20"/>
    </w:rPr>
  </w:style>
  <w:style w:type="paragraph" w:customStyle="1" w:styleId="1507">
    <w:name w:val="p17"/>
    <w:basedOn w:val="1"/>
    <w:qFormat/>
    <w:uiPriority w:val="0"/>
    <w:pPr>
      <w:widowControl/>
      <w:spacing w:before="156" w:after="156"/>
      <w:jc w:val="center"/>
    </w:pPr>
    <w:rPr>
      <w:rFonts w:ascii="黑体" w:hAnsi="黑体" w:eastAsia="黑体" w:cs="宋体"/>
      <w:szCs w:val="21"/>
    </w:rPr>
  </w:style>
  <w:style w:type="paragraph" w:customStyle="1" w:styleId="1508">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9">
    <w:name w:val="网格型1"/>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0">
    <w:name w:val="网格型2"/>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1">
    <w:name w:val="网格型1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2">
    <w:name w:val="网格型2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3">
    <w:name w:val="网格型3"/>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4">
    <w:name w:val="网格型1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5">
    <w:name w:val="网格型2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6">
    <w:name w:val="网格型4"/>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7">
    <w:name w:val="网格型1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8">
    <w:name w:val="网格型2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9">
    <w:name w:val="网格型5"/>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0">
    <w:name w:val="网格型6"/>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1">
    <w:name w:val="网格型1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2">
    <w:name w:val="网格型2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3">
    <w:name w:val="网格型7"/>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4">
    <w:name w:val="网格型8"/>
    <w:basedOn w:val="6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525">
    <w:name w:val="普通(网站) Char"/>
    <w:qFormat/>
    <w:uiPriority w:val="0"/>
    <w:rPr>
      <w:rFonts w:ascii="宋体" w:hAnsi="宋体" w:cs="宋体"/>
      <w:color w:val="000000"/>
      <w:sz w:val="24"/>
      <w:szCs w:val="24"/>
    </w:rPr>
  </w:style>
  <w:style w:type="character" w:customStyle="1" w:styleId="1526">
    <w:name w:val="正文缩进 Char"/>
    <w:qFormat/>
    <w:uiPriority w:val="0"/>
    <w:rPr>
      <w:rFonts w:eastAsia="宋体"/>
      <w:sz w:val="21"/>
      <w:lang w:val="en-US" w:eastAsia="zh-CN" w:bidi="ar-SA"/>
    </w:rPr>
  </w:style>
  <w:style w:type="character" w:customStyle="1" w:styleId="1527">
    <w:name w:val="正文首行缩进 2 Char2"/>
    <w:basedOn w:val="806"/>
    <w:link w:val="68"/>
    <w:semiHidden/>
    <w:qFormat/>
    <w:uiPriority w:val="99"/>
    <w:rPr>
      <w:rFonts w:ascii="Times New Roman" w:hAnsi="Times New Roman" w:eastAsia="宋体" w:cs="Times New Roman"/>
      <w:szCs w:val="24"/>
    </w:rPr>
  </w:style>
  <w:style w:type="character" w:customStyle="1" w:styleId="1528">
    <w:name w:val="正文首行缩进 Char"/>
    <w:basedOn w:val="807"/>
    <w:link w:val="67"/>
    <w:semiHidden/>
    <w:qFormat/>
    <w:uiPriority w:val="99"/>
    <w:rPr>
      <w:rFonts w:ascii="Times New Roman" w:hAnsi="Times New Roman" w:eastAsia="宋体" w:cs="Times New Roman"/>
      <w:szCs w:val="24"/>
    </w:rPr>
  </w:style>
  <w:style w:type="paragraph" w:customStyle="1" w:styleId="1529">
    <w:name w:val="Andy_正文格式"/>
    <w:basedOn w:val="1"/>
    <w:qFormat/>
    <w:uiPriority w:val="0"/>
    <w:pPr>
      <w:ind w:firstLine="560"/>
      <w:jc w:val="left"/>
    </w:pPr>
    <w:rPr>
      <w:rFonts w:ascii="仿宋_GB2312" w:eastAsia="仿宋_GB2312"/>
      <w:sz w:val="28"/>
      <w:szCs w:val="28"/>
    </w:rPr>
  </w:style>
  <w:style w:type="character" w:customStyle="1" w:styleId="1530">
    <w:name w:val="p141"/>
    <w:qFormat/>
    <w:uiPriority w:val="0"/>
    <w:rPr>
      <w:sz w:val="21"/>
      <w:szCs w:val="21"/>
    </w:rPr>
  </w:style>
  <w:style w:type="character" w:customStyle="1" w:styleId="1531">
    <w:name w:val="标题 3 字符"/>
    <w:qFormat/>
    <w:uiPriority w:val="0"/>
    <w:rPr>
      <w:b/>
      <w:sz w:val="32"/>
    </w:rPr>
  </w:style>
  <w:style w:type="paragraph" w:customStyle="1" w:styleId="1532">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3">
    <w:name w:val="px_10"/>
    <w:basedOn w:val="73"/>
    <w:qFormat/>
    <w:uiPriority w:val="0"/>
  </w:style>
  <w:style w:type="paragraph" w:customStyle="1" w:styleId="1534">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35">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36">
    <w:name w:val="_Style 1379"/>
    <w:basedOn w:val="1"/>
    <w:next w:val="1"/>
    <w:qFormat/>
    <w:uiPriority w:val="0"/>
    <w:pPr>
      <w:pBdr>
        <w:bottom w:val="single" w:color="auto" w:sz="6" w:space="1"/>
      </w:pBdr>
      <w:jc w:val="center"/>
    </w:pPr>
    <w:rPr>
      <w:rFonts w:ascii="Arial"/>
      <w:vanish/>
      <w:sz w:val="16"/>
    </w:rPr>
  </w:style>
  <w:style w:type="paragraph" w:customStyle="1" w:styleId="1537">
    <w:name w:val="_Style 1380"/>
    <w:basedOn w:val="1"/>
    <w:next w:val="1"/>
    <w:qFormat/>
    <w:uiPriority w:val="0"/>
    <w:pPr>
      <w:pBdr>
        <w:top w:val="single" w:color="auto" w:sz="6" w:space="1"/>
      </w:pBdr>
      <w:jc w:val="center"/>
    </w:pPr>
    <w:rPr>
      <w:rFonts w:ascii="Arial"/>
      <w:vanish/>
      <w:sz w:val="16"/>
    </w:rPr>
  </w:style>
  <w:style w:type="paragraph" w:customStyle="1" w:styleId="1538">
    <w:name w:val="Normal_19"/>
    <w:next w:val="153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39">
    <w:name w:val="正文文本5"/>
    <w:basedOn w:val="1538"/>
    <w:qFormat/>
    <w:uiPriority w:val="0"/>
    <w:rPr>
      <w:rFonts w:ascii="KaiTi_GB2312" w:hAnsi="Arial" w:eastAsia="KaiTi_GB2312"/>
      <w:sz w:val="28"/>
      <w:szCs w:val="20"/>
    </w:rPr>
  </w:style>
  <w:style w:type="character" w:customStyle="1" w:styleId="1540">
    <w:name w:val="纯文本 Char1"/>
    <w:link w:val="1100"/>
    <w:qFormat/>
    <w:uiPriority w:val="0"/>
    <w:rPr>
      <w:rFonts w:ascii="宋体" w:hAnsi="Courier New"/>
      <w:sz w:val="21"/>
      <w:szCs w:val="21"/>
    </w:rPr>
  </w:style>
  <w:style w:type="paragraph" w:customStyle="1" w:styleId="1541">
    <w:name w:val="索引 11"/>
    <w:basedOn w:val="1"/>
    <w:next w:val="1"/>
    <w:qFormat/>
    <w:uiPriority w:val="99"/>
    <w:pPr>
      <w:spacing w:line="360" w:lineRule="auto"/>
    </w:pPr>
    <w:rPr>
      <w:rFonts w:ascii="仿宋_GB2312" w:eastAsia="仿宋_GB2312"/>
      <w:sz w:val="24"/>
      <w:szCs w:val="20"/>
    </w:rPr>
  </w:style>
  <w:style w:type="paragraph" w:customStyle="1" w:styleId="1542">
    <w:name w:val="修订2"/>
    <w:hidden/>
    <w:unhideWhenUsed/>
    <w:qFormat/>
    <w:uiPriority w:val="99"/>
    <w:rPr>
      <w:rFonts w:hint="default" w:ascii="Times New Roman" w:hAnsi="Times New Roman" w:eastAsia="宋体" w:cs="Times New Roman"/>
      <w:sz w:val="21"/>
      <w:szCs w:val="24"/>
      <w:lang w:val="en-US" w:eastAsia="zh-CN" w:bidi="ar-SA"/>
    </w:rPr>
  </w:style>
  <w:style w:type="paragraph" w:customStyle="1" w:styleId="1543">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44">
    <w:name w:val="Normal_0"/>
    <w:qFormat/>
    <w:uiPriority w:val="0"/>
    <w:rPr>
      <w:rFonts w:hint="default" w:ascii="Times New Roman" w:hAnsi="Times New Roman" w:eastAsia="Times New Roman" w:cs="Times New Roman"/>
      <w:sz w:val="24"/>
      <w:szCs w:val="24"/>
      <w:lang w:val="en-US" w:eastAsia="zh-CN" w:bidi="ar-SA"/>
    </w:rPr>
  </w:style>
  <w:style w:type="character" w:customStyle="1" w:styleId="1545">
    <w:name w:val="titlebody"/>
    <w:basedOn w:val="73"/>
    <w:qFormat/>
    <w:uiPriority w:val="0"/>
    <w:rPr>
      <w:rFonts w:ascii="宋体" w:hAnsi="宋体" w:eastAsia="宋体" w:cs="宋体"/>
      <w:b/>
      <w:bCs/>
      <w:color w:val="000000"/>
      <w:sz w:val="24"/>
      <w:szCs w:val="24"/>
    </w:rPr>
  </w:style>
  <w:style w:type="paragraph" w:customStyle="1" w:styleId="1546">
    <w:name w:val="WPSOffice手动目录 1"/>
    <w:qFormat/>
    <w:uiPriority w:val="0"/>
    <w:rPr>
      <w:rFonts w:hint="default" w:ascii="Times New Roman" w:hAnsi="Times New Roman" w:eastAsia="宋体" w:cs="Times New Roman"/>
      <w:lang w:val="en-US" w:eastAsia="zh-CN" w:bidi="ar-SA"/>
    </w:rPr>
  </w:style>
  <w:style w:type="paragraph" w:customStyle="1" w:styleId="1547">
    <w:name w:val="正文_7_0"/>
    <w:qFormat/>
    <w:uiPriority w:val="0"/>
    <w:rPr>
      <w:rFonts w:hint="default" w:ascii="Times New Roman" w:hAnsi="Times New Roman" w:eastAsia="宋体" w:cs="Times New Roman"/>
      <w:sz w:val="24"/>
      <w:szCs w:val="24"/>
      <w:lang w:val="en-US" w:eastAsia="zh-CN" w:bidi="ar-SA"/>
    </w:rPr>
  </w:style>
  <w:style w:type="paragraph" w:customStyle="1" w:styleId="1548">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1549">
    <w:name w:val="正文文本缩进3"/>
    <w:basedOn w:val="1538"/>
    <w:unhideWhenUsed/>
    <w:qFormat/>
    <w:uiPriority w:val="99"/>
    <w:pPr>
      <w:spacing w:after="120"/>
      <w:ind w:left="420"/>
    </w:pPr>
  </w:style>
  <w:style w:type="paragraph" w:customStyle="1" w:styleId="1550">
    <w:name w:val="Normal Indent_0"/>
    <w:basedOn w:val="1538"/>
    <w:unhideWhenUsed/>
    <w:qFormat/>
    <w:uiPriority w:val="0"/>
    <w:pPr>
      <w:ind w:firstLine="420"/>
    </w:pPr>
  </w:style>
  <w:style w:type="paragraph" w:customStyle="1" w:styleId="1551">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1552">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1553">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1554">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1555">
    <w:name w:val="正文_11"/>
    <w:qFormat/>
    <w:uiPriority w:val="0"/>
    <w:rPr>
      <w:rFonts w:hint="default" w:ascii="Times New Roman" w:hAnsi="Times New Roman" w:eastAsia="等线" w:cs="Times New Roman"/>
      <w:sz w:val="24"/>
      <w:szCs w:val="24"/>
      <w:lang w:val="en-US" w:eastAsia="zh-CN" w:bidi="ar-SA"/>
    </w:rPr>
  </w:style>
  <w:style w:type="paragraph" w:customStyle="1" w:styleId="1556">
    <w:name w:val="正文_7"/>
    <w:qFormat/>
    <w:uiPriority w:val="0"/>
    <w:rPr>
      <w:rFonts w:hint="default" w:ascii="Times New Roman" w:hAnsi="Times New Roman" w:eastAsia="宋体" w:cs="Times New Roman"/>
      <w:sz w:val="24"/>
      <w:szCs w:val="24"/>
      <w:lang w:val="en-US" w:eastAsia="zh-CN" w:bidi="ar-SA"/>
    </w:rPr>
  </w:style>
  <w:style w:type="paragraph" w:customStyle="1" w:styleId="1557">
    <w:name w:val="修订3"/>
    <w:hidden/>
    <w:unhideWhenUsed/>
    <w:qFormat/>
    <w:uiPriority w:val="99"/>
    <w:rPr>
      <w:rFonts w:hint="default" w:ascii="Times New Roman" w:hAnsi="Times New Roman" w:eastAsia="宋体" w:cs="Times New Roman"/>
      <w:sz w:val="21"/>
      <w:szCs w:val="24"/>
      <w:lang w:val="en-US" w:eastAsia="zh-CN" w:bidi="ar-SA"/>
    </w:rPr>
  </w:style>
  <w:style w:type="paragraph" w:customStyle="1" w:styleId="1558">
    <w:name w:val="Normal_4"/>
    <w:qFormat/>
    <w:uiPriority w:val="0"/>
    <w:rPr>
      <w:rFonts w:hint="default" w:ascii="Times New Roman" w:hAnsi="Times New Roman" w:eastAsia="Times New Roman" w:cs="Times New Roman"/>
      <w:sz w:val="24"/>
      <w:szCs w:val="24"/>
      <w:lang w:val="en-US" w:eastAsia="zh-CN" w:bidi="ar-SA"/>
    </w:rPr>
  </w:style>
  <w:style w:type="table" w:customStyle="1" w:styleId="1559">
    <w:name w:val="Table Normal"/>
    <w:semiHidden/>
    <w:unhideWhenUsed/>
    <w:qFormat/>
    <w:uiPriority w:val="0"/>
    <w:tblPr>
      <w:tblCellMar>
        <w:top w:w="0" w:type="dxa"/>
        <w:left w:w="0" w:type="dxa"/>
        <w:bottom w:w="0" w:type="dxa"/>
        <w:right w:w="0" w:type="dxa"/>
      </w:tblCellMar>
    </w:tblPr>
  </w:style>
  <w:style w:type="character" w:customStyle="1" w:styleId="1560">
    <w:name w:val="15"/>
    <w:basedOn w:val="73"/>
    <w:qFormat/>
    <w:uiPriority w:val="0"/>
    <w:rPr>
      <w:rFonts w:hint="default" w:ascii="Arial" w:hAnsi="Arial" w:cs="Arial"/>
      <w:color w:val="000000"/>
      <w:sz w:val="24"/>
      <w:szCs w:val="24"/>
    </w:rPr>
  </w:style>
  <w:style w:type="character" w:customStyle="1" w:styleId="1561">
    <w:name w:val="16"/>
    <w:basedOn w:val="73"/>
    <w:qFormat/>
    <w:uiPriority w:val="0"/>
    <w:rPr>
      <w:rFonts w:hint="default" w:ascii="font-weight : 400" w:hAnsi="font-weight : 400"/>
      <w:color w:val="000000"/>
      <w:sz w:val="24"/>
      <w:szCs w:val="24"/>
    </w:rPr>
  </w:style>
  <w:style w:type="paragraph" w:customStyle="1" w:styleId="1562">
    <w:name w:val="00-表格的正文"/>
    <w:basedOn w:val="1"/>
    <w:qFormat/>
    <w:uiPriority w:val="0"/>
    <w:pPr>
      <w:spacing w:line="560" w:lineRule="exact"/>
      <w:ind w:firstLine="425"/>
      <w:jc w:val="left"/>
    </w:pPr>
    <w:rPr>
      <w:rFonts w:ascii="楷体" w:hAnsi="楷体"/>
      <w:color w:val="000000"/>
      <w:szCs w:val="24"/>
    </w:rPr>
  </w:style>
  <w:style w:type="paragraph" w:customStyle="1" w:styleId="1563">
    <w:name w:val="无样式"/>
    <w:basedOn w:val="1"/>
    <w:next w:val="1"/>
    <w:qFormat/>
    <w:uiPriority w:val="0"/>
    <w:pPr>
      <w:jc w:val="left"/>
    </w:pPr>
    <w:rPr>
      <w:rFonts w:hint="eastAsia" w:ascii="仿宋" w:hAnsi="仿宋" w:cs="微软雅黑"/>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72</Pages>
  <Words>9785</Words>
  <Characters>10666</Characters>
  <TotalTime>12</TotalTime>
  <ScaleCrop>false</ScaleCrop>
  <LinksUpToDate>false</LinksUpToDate>
  <CharactersWithSpaces>10718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Administrator</cp:lastModifiedBy>
  <dcterms:modified xsi:type="dcterms:W3CDTF">2025-11-06T02:38:57Z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1E476FF2FB8B4FC8B901B2317745C23E</vt:lpwstr>
  </property>
  <property fmtid="{D5CDD505-2E9C-101B-9397-08002B2CF9AE}" pid="4" name="KSOTemplateDocerSaveRecord">
    <vt:lpwstr>eyJoZGlkIjoiYjgxYjdmODdhMTFjMDI0NmEyM2Q2MDJiZjNiMzgzMmYifQ==</vt:lpwstr>
  </property>
</Properties>
</file>